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2505/2000/QĐ-UB/NL2 Về việc ban hành một số chính sách khuyến khích phát triển sản xuất chè công nghiệp</w:t>
      </w:r>
    </w:p>
    <w:p>
      <w:r>
        <w:rPr>
          <w:b/>
          <w:i w:val="0"/>
        </w:rPr>
        <w:t xml:space="preserve">QUYẾT ĐỊNH CỦA UỶ BAN NHÂN DÂN </w:t>
      </w:r>
    </w:p>
    <w:p>
      <w:r>
        <w:rPr>
          <w:b/>
          <w:i w:val="0"/>
        </w:rPr>
        <w:t>TỈNH HÀ TĨNH</w:t>
      </w:r>
    </w:p>
    <w:p>
      <w:r>
        <w:rPr>
          <w:b/>
          <w:i/>
        </w:rPr>
        <w:t xml:space="preserve">Về việc ban hành một số chính sách khuyến </w:t>
      </w:r>
    </w:p>
    <w:p>
      <w:r>
        <w:rPr>
          <w:b/>
          <w:i/>
        </w:rPr>
        <w:t>khích phát triển sản xuất chè công nghiệp</w:t>
      </w:r>
      <w:r>
        <w:rPr>
          <w:b/>
          <w:i/>
        </w:rPr>
        <w:t xml:space="preserve"> </w:t>
      </w:r>
    </w:p>
    <w:p>
      <w:r>
        <w:rPr>
          <w:b/>
          <w:i w:val="0"/>
        </w:rPr>
        <w:t>ỦY BAN NHÂN DÂN TỈNH HÀ TĨNH</w:t>
      </w:r>
    </w:p>
    <w:p>
      <w:r>
        <w:rPr>
          <w:b w:val="0"/>
          <w:i/>
        </w:rPr>
        <w:t>Căn cứ Luật Tổ chức HĐND và UBND (sửa đổi) ngày 21/6/1994;</w:t>
      </w:r>
    </w:p>
    <w:p>
      <w:pPr>
        <w:jc w:val="both"/>
      </w:pPr>
      <w:r>
        <w:rPr>
          <w:b w:val="0"/>
          <w:i/>
        </w:rPr>
        <w:t>Căn cứ Quyết định số 43/1999/QĐ- TTg ngày 10/3/1999 của Thủ tướng Chính phủ về kế hoạch sản xuất chè năm 1999- 2000 và định hướng phát triển chè đến năm 2005- 2010;</w:t>
      </w:r>
    </w:p>
    <w:p>
      <w:r>
        <w:rPr>
          <w:b w:val="0"/>
          <w:i/>
        </w:rPr>
        <w:t xml:space="preserve">Xét đề nghị của Sở Nông nghiệp và Phát triển nông thôn và các ngành liên quan; </w:t>
      </w:r>
    </w:p>
    <w:p>
      <w:r>
        <w:rPr>
          <w:b/>
          <w:i w:val="0"/>
        </w:rPr>
        <w:t>QUYẾT ĐỊNH</w:t>
      </w:r>
      <w:r>
        <w:rPr>
          <w:b/>
          <w:i w:val="0"/>
        </w:rPr>
        <w:t>:</w:t>
      </w:r>
    </w:p>
    <w:p>
      <w:pPr>
        <w:jc w:val="both"/>
      </w:pPr>
      <w:r>
        <w:rPr>
          <w:b/>
          <w:i w:val="0"/>
        </w:rPr>
        <w:t xml:space="preserve">Điều 1. </w:t>
      </w:r>
      <w:r>
        <w:rPr>
          <w:b w:val="0"/>
          <w:i w:val="0"/>
        </w:rPr>
        <w:t>Ban hành kèm theo Quyết định này một số chính sách khuyến khích phát triển sản xuất chè công nghiệp.</w:t>
      </w:r>
    </w:p>
    <w:p>
      <w:r>
        <w:rPr>
          <w:b/>
          <w:i w:val="0"/>
        </w:rPr>
        <w:t xml:space="preserve">Điều 2. </w:t>
      </w:r>
      <w:r>
        <w:rPr>
          <w:b w:val="0"/>
          <w:i w:val="0"/>
        </w:rPr>
        <w:t>Quyết định này có hiệu lực kể từ ngày ban hành.</w:t>
      </w:r>
    </w:p>
    <w:p>
      <w:pPr>
        <w:jc w:val="both"/>
      </w:pPr>
      <w:r>
        <w:rPr>
          <w:b w:val="0"/>
          <w:i w:val="0"/>
        </w:rPr>
        <w:t>Các Ông: Chánh Văn phòng UBND tỉnh; Giám đốc các Sở: Nông nghiệp và Phát triển nông thôn, Kế hoạch và Đầu tư, Tài chính - Vật giá, Địa chính; Thủ trưởng các ngành, Chủ tịch UBND các huyện liên quan; Giám đốc Công ty Đầu tư phát triển chè chịu trách nhiệm thi hành quyết định này./.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