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25/2001/QĐ-BCN Về việc chuyển Viện Cơ khí năng lượng và mỏ về làm đơn vị sự nghiệp thành viên của Tổng Công ty Than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25/2001/QĐ-BCN</w:t>
      </w:r>
      <w:r>
        <w:rPr>
          <w:b w:val="0"/>
          <w:i w:val="0"/>
        </w:rPr>
        <w:br/>
      </w:r>
      <w:r>
        <w:rPr>
          <w:b w:val="0"/>
          <w:i w:val="0"/>
        </w:rPr>
        <w:br/>
      </w:r>
      <w:r>
        <w:rPr>
          <w:b w:val="0"/>
          <w:i/>
        </w:rPr>
        <w:br/>
      </w:r>
      <w:r>
        <w:rPr>
          <w:b w:val="0"/>
          <w:i/>
        </w:rPr>
        <w:t>Ngày 23 tháng 5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25/2001/QĐ-BCN</w:t>
      </w:r>
      <w:r>
        <w:rPr>
          <w:b w:val="0"/>
          <w:i w:val="0"/>
        </w:rPr>
        <w:br/>
      </w:r>
      <w:r>
        <w:rPr>
          <w:b w:val="0"/>
          <w:i w:val="0"/>
        </w:rPr>
        <w:br/>
      </w:r>
      <w:r>
        <w:rPr>
          <w:b w:val="0"/>
          <w:i/>
        </w:rPr>
        <w:br/>
      </w:r>
      <w:r>
        <w:rPr>
          <w:b w:val="0"/>
          <w:i/>
        </w:rPr>
        <w:t>Ngày 23 tháng 5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25/2001/QĐ-BCN</w:t>
      </w:r>
      <w:r>
        <w:rPr>
          <w:b w:val="0"/>
          <w:i w:val="0"/>
        </w:rPr>
        <w:br/>
      </w:r>
      <w:r>
        <w:rPr>
          <w:b w:val="0"/>
          <w:i w:val="0"/>
        </w:rPr>
        <w:br/>
      </w:r>
      <w:r>
        <w:rPr>
          <w:b w:val="0"/>
          <w:i/>
        </w:rPr>
        <w:br/>
      </w:r>
      <w:r>
        <w:rPr>
          <w:b w:val="0"/>
          <w:i/>
        </w:rPr>
        <w:t>Ngày 23 tháng 5 năm 2001</w:t>
      </w:r>
      <w:r>
        <w:rPr>
          <w:b w:val="0"/>
          <w:i/>
        </w:rPr>
        <w:br/>
      </w:r>
      <w:r>
        <w:rPr>
          <w:b w:val="0"/>
          <w:i w:val="0"/>
        </w:rPr>
        <w:br/>
      </w:r>
    </w:p>
    <w:p>
      <w:pPr>
        <w:jc w:val="center"/>
      </w:pPr>
      <w:r>
        <w:rPr>
          <w:b w:val="0"/>
          <w:i w:val="0"/>
        </w:rPr>
        <w:br/>
      </w:r>
      <w:r>
        <w:rPr>
          <w:b w:val="0"/>
          <w:i w:val="0"/>
        </w:rPr>
        <w:t>Số: 25/2001/QĐ-BCN</w:t>
      </w:r>
      <w:r>
        <w:rPr>
          <w:b w:val="0"/>
          <w:i w:val="0"/>
        </w:rPr>
        <w:br/>
      </w:r>
    </w:p>
    <w:p>
      <w:pPr>
        <w:jc w:val="center"/>
      </w:pPr>
      <w:r>
        <w:rPr>
          <w:b w:val="0"/>
          <w:i w:val="0"/>
        </w:rPr>
        <w:br/>
      </w:r>
      <w:r>
        <w:rPr>
          <w:b w:val="0"/>
          <w:i w:val="0"/>
        </w:rPr>
        <w:t>Ngày 23 tháng 5 năm 2001</w:t>
      </w:r>
      <w:r>
        <w:rPr>
          <w:b w:val="0"/>
          <w:i w:val="0"/>
        </w:rPr>
        <w:br/>
      </w:r>
    </w:p>
    <w:p>
      <w:r>
        <w:rPr>
          <w:b w:val="0"/>
          <w:i w:val="0"/>
        </w:rPr>
        <w:br/>
      </w:r>
      <w:r>
        <w:rPr>
          <w:b w:val="0"/>
          <w:i w:val="0"/>
        </w:rPr>
        <w:t>QUYẾT ĐỊNH</w:t>
      </w:r>
      <w:r>
        <w:rPr>
          <w:b w:val="0"/>
          <w:i w:val="0"/>
        </w:rPr>
        <w:br/>
      </w:r>
      <w:r>
        <w:rPr>
          <w:b w:val="0"/>
          <w:i w:val="0"/>
        </w:rPr>
        <w:t>Về việc chuyển Viện Cơ khí năng lượng và mỏ về làm đơn vị</w:t>
      </w:r>
      <w:r>
        <w:rPr>
          <w:b w:val="0"/>
          <w:i w:val="0"/>
        </w:rPr>
        <w:br/>
      </w:r>
      <w:r>
        <w:rPr>
          <w:b/>
          <w:i w:val="0"/>
        </w:rPr>
        <w:t>sự nghiệp thành viên của Tổng Công ty Than Việt Nam</w:t>
      </w:r>
      <w:r>
        <w:rPr>
          <w:b w:val="0"/>
          <w:i w:val="0"/>
        </w:rPr>
        <w:br/>
      </w:r>
      <w:r>
        <w:rPr>
          <w:b w:val="0"/>
          <w:i w:val="0"/>
        </w:rPr>
        <w:t xml:space="preserve">BỘ TRƯỞNG BỘ CÔNG NGHIỆP  </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Quyết định số 67/2001/QĐ-TTg ngày 27 tháng 4 năm 2001 của Thủ tướng Chính phủ về việc sáp nhập Tổng Công ty Cơ khí năng lượng và mỏ vào Tổng Công ty Than Việt Nam;</w:t>
      </w:r>
      <w:r>
        <w:rPr>
          <w:b w:val="0"/>
          <w:i w:val="0"/>
        </w:rPr>
        <w:br/>
      </w:r>
      <w:r>
        <w:rPr>
          <w:b w:val="0"/>
          <w:i/>
        </w:rPr>
        <w:t>Theo đề nghị của Hội đồng quản trị Tổng Công ty Than Việt Nam (Tờ trình số 1123/TT-HĐQT ngày 15 tháng 5 năm 2001) và Vụ trưởng Vụ Tổ chức - Cán bộ,</w:t>
      </w:r>
      <w:r>
        <w:rPr>
          <w:b/>
          <w:i w:val="0"/>
        </w:rPr>
        <w:t xml:space="preserve"> </w:t>
      </w:r>
      <w:r>
        <w:rPr>
          <w:b w:val="0"/>
          <w:i w:val="0"/>
        </w:rPr>
        <w:br/>
      </w:r>
      <w:r>
        <w:rPr>
          <w:b/>
          <w:i w:val="0"/>
        </w:rPr>
        <w:t>QUYẾT ĐỊNH:</w:t>
      </w:r>
      <w:r>
        <w:rPr>
          <w:b w:val="0"/>
          <w:i w:val="0"/>
        </w:rPr>
        <w:br/>
      </w:r>
      <w:r>
        <w:rPr>
          <w:b/>
          <w:i w:val="0"/>
        </w:rPr>
        <w:t xml:space="preserve">Điều 1. </w:t>
      </w:r>
      <w:r>
        <w:rPr>
          <w:b w:val="0"/>
          <w:i w:val="0"/>
        </w:rPr>
        <w:t>Giữ nguyên tên gọi và chuyển Viện Cơ khí năng lượng và mỏ, đơn vị sự nghiệp thành viên của Tổng Công ty Cơ khí năng lượng và mỏ về làm đơn vị sự nghiệp thành viên của Tổng Công ty Than Việt Nam.</w:t>
      </w:r>
      <w:r>
        <w:rPr>
          <w:b w:val="0"/>
          <w:i w:val="0"/>
        </w:rPr>
        <w:br/>
      </w:r>
      <w:r>
        <w:rPr>
          <w:b/>
          <w:i w:val="0"/>
        </w:rPr>
        <w:t xml:space="preserve">Điều 2. </w:t>
      </w:r>
      <w:r>
        <w:rPr>
          <w:b w:val="0"/>
          <w:i w:val="0"/>
        </w:rPr>
        <w:t>Tổng giám đốc Tổng Công ty Than Việt Nam có trách nhiệm chỉ đạo Viện Cơ khí năng lượng và mỏ làm đầy đủ các thủ tục cần thiết để đảm bảo hoạt động bình thường theo Điều lệ của Tổng Công ty Than Việt Nam, các quy định hiện hành của Nhà nước và Điều lệ tổ chức và hoạt động của Viện do Hội đồng quản trị Tổng Công ty Than Việt Nam phê duyệt.</w:t>
      </w:r>
      <w:r>
        <w:rPr>
          <w:b w:val="0"/>
          <w:i w:val="0"/>
        </w:rPr>
        <w:br/>
      </w:r>
      <w:r>
        <w:rPr>
          <w:b/>
          <w:i w:val="0"/>
        </w:rPr>
        <w:t xml:space="preserve">Điều 3.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Bộ,Chánh Thanh tra Bộ, các Vụ trưởng, Cục trưởng, Chủ tịch Hội đồng quản trị và Tổng giám đốc Tổng Công ty Than Việt Nam, Viện trưởng Viện Cơ khí năng lượng và mỏ chịu trách nhiệm thi hành Quyết định này./.</w:t>
      </w:r>
      <w:r>
        <w:rPr>
          <w:b w:val="0"/>
          <w:i w:val="0"/>
        </w:rPr>
        <w:br/>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