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25/2006/QĐ-TTg Về việc ban hành Chương trình hành động của Chính phủ về thực hành tiết kiệm, chống lãng phí</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25/2006/QĐ-TTg</w:t>
        <w:br/>
        <w:t xml:space="preserve">     </w:t>
      </w:r>
      <w:r>
        <w:rPr>
          <w:b w:val="0"/>
          <w:i w:val="0"/>
        </w:rPr>
        <w:br/>
      </w:r>
      <w:r>
        <w:rPr>
          <w:b w:val="0"/>
          <w:i/>
        </w:rPr>
        <w:br/>
        <w:t xml:space="preserve">      Hà Nội, Ngày 26 tháng 1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25/2006/QĐ-TTg</w:t>
        <w:br/>
        <w:t xml:space="preserve">     </w:t>
      </w:r>
      <w:r>
        <w:rPr>
          <w:b w:val="0"/>
          <w:i w:val="0"/>
        </w:rPr>
        <w:br/>
      </w:r>
      <w:r>
        <w:rPr>
          <w:b w:val="0"/>
          <w:i/>
        </w:rPr>
        <w:br/>
        <w:t xml:space="preserve">      Hà Nội, Ngày 26 tháng 1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25/2006/QĐ-TTg</w:t>
        <w:br/>
        <w:t xml:space="preserve">     </w:t>
      </w:r>
      <w:r>
        <w:rPr>
          <w:b w:val="0"/>
          <w:i w:val="0"/>
        </w:rPr>
        <w:br/>
      </w:r>
      <w:r>
        <w:rPr>
          <w:b w:val="0"/>
          <w:i/>
        </w:rPr>
        <w:br/>
        <w:t xml:space="preserve">      Hà Nội, Ngày 26 tháng 1 năm 2006</w:t>
        <w:br/>
        <w:t xml:space="preserve">     </w:t>
      </w:r>
      <w:r>
        <w:rPr>
          <w:b w:val="0"/>
          <w:i w:val="0"/>
        </w:rPr>
        <w:br/>
      </w:r>
    </w:p>
    <w:p>
      <w:pPr>
        <w:jc w:val="center"/>
      </w:pPr>
      <w:r>
        <w:rPr>
          <w:b w:val="0"/>
          <w:i w:val="0"/>
        </w:rPr>
        <w:br/>
        <w:t xml:space="preserve">      Số: 25/2006/QĐ-TTg</w:t>
        <w:br/>
        <w:t xml:space="preserve">     </w:t>
      </w:r>
    </w:p>
    <w:p>
      <w:pPr>
        <w:jc w:val="center"/>
      </w:pPr>
      <w:r>
        <w:rPr>
          <w:b w:val="0"/>
          <w:i w:val="0"/>
        </w:rPr>
        <w:br/>
        <w:t xml:space="preserve">      Hà Nội, Ngày 26 tháng 1 năm 2006</w:t>
        <w:br/>
        <w:t xml:space="preserve">     </w:t>
      </w:r>
    </w:p>
    <w:p>
      <w:pPr>
        <w:jc w:val="center"/>
      </w:pPr>
      <w:r>
        <w:rPr>
          <w:b/>
          <w:i w:val="0"/>
        </w:rPr>
        <w:t xml:space="preserve">QUYẾT ĐỊNH </w:t>
      </w:r>
    </w:p>
    <w:p>
      <w:pPr>
        <w:jc w:val="center"/>
      </w:pPr>
      <w:r>
        <w:rPr>
          <w:b/>
          <w:i w:val="0"/>
        </w:rPr>
        <w:t>Về việc ban hành Chương trình hành động của Chính phủ về thực hành tiết kiệm, chống lãng phí</w:t>
      </w:r>
    </w:p>
    <w:p>
      <w:pPr>
        <w:jc w:val="center"/>
      </w:pPr>
      <w:r>
        <w:rPr>
          <w:b/>
          <w:i w:val="0"/>
        </w:rPr>
        <w:t>________________________________________</w:t>
      </w:r>
    </w:p>
    <w:p>
      <w:pPr>
        <w:jc w:val="center"/>
      </w:pPr>
      <w:r>
        <w:rPr>
          <w:b/>
          <w:i w:val="0"/>
        </w:rPr>
        <w:t xml:space="preserve">THỦ TƯỚNG CHÍNH PHỦ </w:t>
      </w:r>
    </w:p>
    <w:p>
      <w:r>
        <w:rPr>
          <w:b w:val="0"/>
          <w:i w:val="0"/>
        </w:rPr>
        <w:t>Căn cứ Luật Tổ chức Chính phủ ngày 25 tháng 12 năm 2001;</w:t>
      </w:r>
    </w:p>
    <w:p>
      <w:r>
        <w:rPr>
          <w:b w:val="0"/>
          <w:i w:val="0"/>
        </w:rPr>
        <w:t xml:space="preserve">Căn cứ Nghị quyết số 17/2005/NQ-CP ngày 29 tháng 12 năm 2005 của Chính phủ; </w:t>
      </w:r>
    </w:p>
    <w:p>
      <w:r>
        <w:rPr>
          <w:b w:val="0"/>
          <w:i w:val="0"/>
        </w:rPr>
        <w:t>Xét đề nghị của Bộ trưởng Bộ Tài chính</w:t>
      </w:r>
      <w:r>
        <w:rPr>
          <w:b w:val="0"/>
          <w:i w:val="0"/>
        </w:rPr>
        <w:t>,</w:t>
      </w:r>
    </w:p>
    <w:p>
      <w:pPr>
        <w:jc w:val="center"/>
      </w:pPr>
      <w:r>
        <w:rPr>
          <w:b/>
          <w:i w:val="0"/>
        </w:rPr>
        <w:t>QUYẾT ĐỊNH:</w:t>
      </w:r>
    </w:p>
    <w:p>
      <w:r>
        <w:rPr>
          <w:b/>
          <w:i w:val="0"/>
        </w:rPr>
        <w:t xml:space="preserve">Điều 1. </w:t>
      </w:r>
      <w:r>
        <w:rPr>
          <w:b w:val="0"/>
          <w:i w:val="0"/>
        </w:rPr>
        <w:t>Ban hành kèm theo Quyết định này Chương trình hành động của Chính phủ về thực hành tiết kiệm, chống lãng phí.</w:t>
      </w:r>
    </w:p>
    <w:p>
      <w:r>
        <w:rPr>
          <w:b/>
          <w:i w:val="0"/>
        </w:rPr>
        <w:t xml:space="preserve">Điều 2. </w:t>
      </w:r>
      <w:r>
        <w:rPr>
          <w:b w:val="0"/>
          <w:i w:val="0"/>
        </w:rPr>
        <w:t>Quyết định này có hiệu lực sau 15 ngày, kể từ ngày đăng Công báo.</w:t>
      </w:r>
    </w:p>
    <w:p>
      <w:r>
        <w:rPr>
          <w:b/>
          <w:i w:val="0"/>
        </w:rPr>
        <w:t xml:space="preserve">Điều 3. </w:t>
      </w:r>
      <w:r>
        <w:rPr>
          <w:b w:val="0"/>
          <w:i w:val="0"/>
        </w:rPr>
        <w:t>Các Bộ trưởng, Thủ trưởng cơ quan ngang Bộ, Thủ trưởng cơ quan thuộc Chính phủ, Chủ tịch Ủy ban nhân dân các tỉnh, thành phố trực thuộc Trung ương và Tổng Giám đốc Tổng công ty nhà nước (giám đốc công ty nhà nước)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