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25/2026/QĐ-UBND Ban hành Quy định về quản lý an toàn trong sử dụng điện trên địa bàn thành phố Hải Phòng</w:t>
      </w:r>
    </w:p>
    <w:p>
      <w:r>
        <w:rPr>
          <w:b w:val="0"/>
          <w:i w:val="0"/>
        </w:rPr>
        <w:br/>
      </w:r>
      <w:r>
        <w:rPr>
          <w:b w:val="0"/>
          <w:i w:val="0"/>
        </w:rPr>
        <w:br/>
      </w:r>
      <w:r>
        <w:rPr>
          <w:b/>
          <w:i w:val="0"/>
        </w:rPr>
        <w:t>ỦY BAN NHÂN DÂN</w:t>
      </w:r>
      <w:r>
        <w:br/>
      </w:r>
      <w:r>
        <w:rPr>
          <w:b/>
          <w:i w:val="0"/>
        </w:rPr>
        <w:br/>
        <w:t xml:space="preserve">       THÀNH PHỐ HẢI PHÒNG</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ỦY BAN NHÂN DÂN</w:t>
      </w:r>
      <w:r>
        <w:br/>
      </w:r>
      <w:r>
        <w:rPr>
          <w:b/>
          <w:i w:val="0"/>
        </w:rPr>
        <w:br/>
        <w:t xml:space="preserve">       THÀNH PHỐ HẢI PHÒNG</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br/>
      </w:r>
      <w:r>
        <w:rPr>
          <w:b w:val="0"/>
          <w:i w:val="0"/>
        </w:rPr>
        <w:br/>
      </w:r>
      <w:r>
        <w:rPr>
          <w:b w:val="0"/>
          <w:i w:val="0"/>
        </w:rPr>
        <w:t>Số: 25/2026/QĐ-UBND</w:t>
      </w:r>
      <w:r>
        <w:rPr>
          <w:b w:val="0"/>
          <w:i w:val="0"/>
        </w:rPr>
        <w:br/>
      </w:r>
      <w:r>
        <w:rPr>
          <w:b w:val="0"/>
          <w:i w:val="0"/>
        </w:rPr>
        <w:br/>
      </w:r>
      <w:r>
        <w:rPr>
          <w:b w:val="0"/>
          <w:i w:val="0"/>
        </w:rPr>
        <w:br/>
      </w:r>
      <w:r>
        <w:rPr>
          <w:b w:val="0"/>
          <w:i/>
        </w:rPr>
        <w:t xml:space="preserve">Hải Phòng, ngày 18 tháng 4 năm 2026 </w:t>
      </w:r>
      <w:r>
        <w:rPr>
          <w:b w:val="0"/>
          <w:i w:val="0"/>
        </w:rPr>
        <w:br/>
      </w:r>
      <w:r>
        <w:rPr>
          <w:b w:val="0"/>
          <w:i w:val="0"/>
        </w:rPr>
        <w:br/>
      </w:r>
    </w:p>
    <w:p>
      <w:r>
        <w:rPr>
          <w:b w:val="0"/>
          <w:i w:val="0"/>
        </w:rPr>
        <w:br/>
      </w:r>
      <w:r>
        <w:rPr>
          <w:b w:val="0"/>
          <w:i w:val="0"/>
        </w:rPr>
        <w:t>Số: 25/2026/QĐ-UBND</w:t>
      </w:r>
      <w:r>
        <w:rPr>
          <w:b w:val="0"/>
          <w:i w:val="0"/>
        </w:rPr>
        <w:br/>
      </w:r>
    </w:p>
    <w:p>
      <w:r>
        <w:rPr>
          <w:b w:val="0"/>
          <w:i w:val="0"/>
        </w:rPr>
        <w:br/>
      </w:r>
      <w:r>
        <w:rPr>
          <w:b w:val="0"/>
          <w:i/>
        </w:rPr>
        <w:t xml:space="preserve">Hải Phòng, ngày 18 tháng 4 năm 2026 </w:t>
      </w:r>
      <w:r>
        <w:rPr>
          <w:b w:val="0"/>
          <w:i w:val="0"/>
        </w:rPr>
        <w:br/>
      </w:r>
    </w:p>
    <w:p>
      <w:pPr>
        <w:jc w:val="center"/>
      </w:pPr>
      <w:r>
        <w:rPr>
          <w:b/>
          <w:i w:val="0"/>
        </w:rPr>
        <w:t>QUYẾT ĐỊNH</w:t>
      </w:r>
    </w:p>
    <w:p>
      <w:pPr>
        <w:jc w:val="center"/>
      </w:pPr>
      <w:r>
        <w:rPr>
          <w:b/>
          <w:i w:val="0"/>
        </w:rPr>
        <w:t>Ban hành Quy định về quản lý an toàn trong sử dụng điện</w:t>
      </w:r>
      <w:r>
        <w:br/>
      </w:r>
      <w:r>
        <w:rPr>
          <w:b/>
          <w:i w:val="0"/>
        </w:rPr>
        <w:br/>
        <w:t xml:space="preserve">     trên địa bàn thành phố Hải Phòng</w:t>
      </w:r>
    </w:p>
    <w:p>
      <w:r>
        <w:rPr>
          <w:b w:val="0"/>
          <w:i/>
        </w:rPr>
        <w:t>Căn cứ Luật Tổ chức chính quyền địa phương số 72/2025/QH15;</w:t>
      </w:r>
    </w:p>
    <w:p>
      <w:r>
        <w:rPr>
          <w:b w:val="0"/>
          <w:i/>
        </w:rPr>
        <w:t>Căn cử Luật Ban hành văn bản quy phạm pháp luật số 64/2025/QH15;</w:t>
      </w:r>
    </w:p>
    <w:p>
      <w:r>
        <w:rPr>
          <w:b w:val="0"/>
          <w:i/>
        </w:rPr>
        <w:t>Căn cứ Luật sửa đổi, bổ sung một số điều của Luật Ban hành văn bản quy phạm pháp luật số 87/2025/QH15;</w:t>
      </w:r>
    </w:p>
    <w:p>
      <w:r>
        <w:rPr>
          <w:b w:val="0"/>
          <w:i/>
        </w:rPr>
        <w:t>Căn cứ Luật Điện lực số 61/2024/QH15;</w:t>
      </w:r>
    </w:p>
    <w:p>
      <w:r>
        <w:rPr>
          <w:b w:val="0"/>
          <w:i/>
        </w:rPr>
        <w:t>Căn cứ Luật Phòng cháy, chữa cháy và cứu nạn, cứu hộ số 55/2024/QH15;</w:t>
      </w:r>
    </w:p>
    <w:p>
      <w:r>
        <w:rPr>
          <w:b w:val="0"/>
          <w:i/>
        </w:rPr>
        <w:t>Căn cứ Nghị định số 62/2025/NĐ-CP ngày 04 tháng 3 năm 2025 của Chính phủ quy định chi tiết thi hành Luật Điện lực về bảo vệ công trình điện lực và an toàn trong lĩnh vực điện;</w:t>
      </w:r>
    </w:p>
    <w:p>
      <w:r>
        <w:rPr>
          <w:b w:val="0"/>
          <w:i/>
        </w:rPr>
        <w:t>Căn cứ Nghị định 105/2025/NĐ-CP ngày 15 tháng 5 năm 2025 của Chính phủ quy định chi tiết Luật Phòng cháy, chữa cháy và cứu nạn, cứu hộ;</w:t>
      </w:r>
    </w:p>
    <w:p>
      <w:r>
        <w:rPr>
          <w:b w:val="0"/>
          <w:i/>
        </w:rPr>
        <w:t>Căn cứ Thông tư số 41/2025/TT-BCT ngày 29 tháng 6 năm2025 của Bộ trưởng Bộ Công Thương ban hành Quy chuẩn quốc gia về an toàn điện;</w:t>
      </w:r>
    </w:p>
    <w:p>
      <w:r>
        <w:rPr>
          <w:b w:val="0"/>
          <w:i/>
        </w:rPr>
        <w:t>Căn cứ Thông tư số 02/2025/TT-BCT ngày 01 tháng 02 năm 2025 của Bộ trưởng Bộ Công Thương quy định về bảo vệ công trình điện lực và an toàn trong lĩnh vực điện lực;</w:t>
      </w:r>
    </w:p>
    <w:p>
      <w:r>
        <w:rPr>
          <w:b w:val="0"/>
          <w:i/>
        </w:rPr>
        <w:t>Theo đề nghị của Giám đốc Sở Công Thương tại Tờ trình số 1761/TTr-SCT ngày 06 tháng 4 năm 2026 về việc ban hành Quy định về quản lý an toàn trong sử dụng điện trên địa bàn thành phố Hải Phòng;</w:t>
      </w:r>
    </w:p>
    <w:p>
      <w:r>
        <w:rPr>
          <w:b w:val="0"/>
          <w:i w:val="0"/>
        </w:rPr>
        <w:t>Ủy ban nhân dân thành phố ban hành Quyết định ban hành Quy định về quản lý an toàn trong sử dụng điện trên địa bàn thành phố Hải Phòng.</w:t>
      </w:r>
    </w:p>
    <w:p>
      <w:r>
        <w:rPr>
          <w:b/>
          <w:i w:val="0"/>
        </w:rPr>
        <w:t xml:space="preserve">Điều 1. </w:t>
      </w:r>
      <w:r>
        <w:rPr>
          <w:b w:val="0"/>
          <w:i w:val="0"/>
        </w:rPr>
        <w:t>Ban hành kèm theo Quyết định này Quy định về quản lý an toàn trong sử dụng điện trên địa bàn thành phố Hải Phòng.</w:t>
      </w:r>
    </w:p>
    <w:p>
      <w:r>
        <w:rPr>
          <w:b/>
          <w:i w:val="0"/>
        </w:rPr>
        <w:t xml:space="preserve">Điều 2. </w:t>
      </w:r>
      <w:r>
        <w:rPr>
          <w:b w:val="0"/>
          <w:i w:val="0"/>
        </w:rPr>
        <w:t>Quyết định này có hiệu lực kể từ ngày 15 tháng 5 năm 2026.</w:t>
      </w:r>
    </w:p>
    <w:p>
      <w:r>
        <w:rPr>
          <w:b/>
          <w:i w:val="0"/>
        </w:rPr>
        <w:t xml:space="preserve">Điều 3. </w:t>
      </w:r>
      <w:r>
        <w:rPr>
          <w:b w:val="0"/>
          <w:i w:val="0"/>
        </w:rPr>
        <w:t>Chánh Văn phòng Ủy ban nhân dân thành phố; Giám đốc, Thủ trưởng các Sở, ban, ngành thành phố; Chủ tịch Ủy ban nhân dân cấp xã; Công ty Điện lực Hải Phòng - Tổng Công ty Điện lực miền Bắc các tổ chức, cá nhân khác có liên quan chịu trách nhiệm thi hành Quyết định này./.</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br/>
      </w:r>
      <w:r>
        <w:rPr>
          <w:b w:val="0"/>
          <w:i w:val="0"/>
        </w:rPr>
        <w:br/>
      </w:r>
      <w:r>
        <w:rPr>
          <w:b w:val="0"/>
          <w:i w:val="0"/>
        </w:rPr>
        <w:t>- Như Điều 3;</w:t>
      </w:r>
      <w:r>
        <w:rPr>
          <w:b w:val="0"/>
          <w:i w:val="0"/>
        </w:rPr>
        <w:br/>
      </w:r>
      <w:r>
        <w:rPr>
          <w:b w:val="0"/>
          <w:i w:val="0"/>
        </w:rPr>
        <w:t>- Văn phòng Chính phủ;</w:t>
      </w:r>
      <w:r>
        <w:rPr>
          <w:b w:val="0"/>
          <w:i w:val="0"/>
        </w:rPr>
        <w:br/>
      </w:r>
      <w:r>
        <w:rPr>
          <w:b w:val="0"/>
          <w:i w:val="0"/>
        </w:rPr>
        <w:t>- Vụ pháp chế - Bộ Công Thương;</w:t>
      </w:r>
      <w:r>
        <w:rPr>
          <w:b w:val="0"/>
          <w:i w:val="0"/>
        </w:rPr>
        <w:br/>
      </w:r>
      <w:r>
        <w:rPr>
          <w:b w:val="0"/>
          <w:i w:val="0"/>
        </w:rPr>
        <w:t>- Cục Kiểm tra văn bản và Tổ chức thi hành</w:t>
      </w:r>
      <w:r>
        <w:rPr>
          <w:b w:val="0"/>
          <w:i w:val="0"/>
        </w:rPr>
        <w:br/>
      </w:r>
      <w:r>
        <w:rPr>
          <w:b w:val="0"/>
          <w:i w:val="0"/>
        </w:rPr>
        <w:t>pháp luật - Bộ Tư pháp;</w:t>
      </w:r>
      <w:r>
        <w:rPr>
          <w:b w:val="0"/>
          <w:i w:val="0"/>
        </w:rPr>
        <w:br/>
      </w:r>
      <w:r>
        <w:rPr>
          <w:b w:val="0"/>
          <w:i w:val="0"/>
        </w:rPr>
        <w:t>- TTTU, TT HĐND thành phố</w:t>
      </w:r>
      <w:r>
        <w:rPr>
          <w:b w:val="0"/>
          <w:i w:val="0"/>
        </w:rPr>
        <w:br/>
      </w:r>
      <w:r>
        <w:rPr>
          <w:b w:val="0"/>
          <w:i w:val="0"/>
        </w:rPr>
        <w:t>- UBMTTQVNTP;</w:t>
      </w:r>
      <w:r>
        <w:rPr>
          <w:b w:val="0"/>
          <w:i w:val="0"/>
        </w:rPr>
        <w:br/>
      </w:r>
      <w:r>
        <w:rPr>
          <w:b w:val="0"/>
          <w:i w:val="0"/>
        </w:rPr>
        <w:t>- CT, PCT UBND TP Hoàng Minh Cường; - Sở Tư pháp;</w:t>
      </w:r>
      <w:r>
        <w:rPr>
          <w:b w:val="0"/>
          <w:i w:val="0"/>
        </w:rPr>
        <w:br/>
      </w:r>
      <w:r>
        <w:rPr>
          <w:b w:val="0"/>
          <w:i w:val="0"/>
        </w:rPr>
        <w:br/>
      </w:r>
      <w:r>
        <w:rPr>
          <w:b w:val="0"/>
          <w:i w:val="0"/>
        </w:rPr>
        <w:br/>
      </w:r>
      <w:r>
        <w:rPr>
          <w:b w:val="0"/>
          <w:i w:val="0"/>
        </w:rPr>
        <w:t>- PCVP UBND TP Phạm Huy Hoàng;</w:t>
      </w:r>
      <w:r>
        <w:rPr>
          <w:b w:val="0"/>
          <w:i w:val="0"/>
        </w:rPr>
        <w:br/>
      </w:r>
      <w:r>
        <w:rPr>
          <w:b w:val="0"/>
          <w:i w:val="0"/>
        </w:rPr>
        <w:br/>
      </w:r>
      <w:r>
        <w:rPr>
          <w:b w:val="0"/>
          <w:i w:val="0"/>
        </w:rPr>
        <w:br/>
      </w:r>
      <w:r>
        <w:rPr>
          <w:b w:val="0"/>
          <w:i w:val="0"/>
        </w:rPr>
        <w:br/>
      </w:r>
      <w:r>
        <w:rPr>
          <w:b w:val="0"/>
          <w:i w:val="0"/>
        </w:rPr>
        <w:br/>
      </w:r>
      <w:r>
        <w:rPr>
          <w:b w:val="0"/>
          <w:i w:val="0"/>
        </w:rPr>
        <w:br/>
      </w:r>
      <w:r>
        <w:rPr>
          <w:b w:val="0"/>
          <w:i w:val="0"/>
        </w:rPr>
        <w:t>- Báo và phát thanh, truyền hình Hải Phòng;</w:t>
      </w:r>
      <w:r>
        <w:rPr>
          <w:b w:val="0"/>
          <w:i w:val="0"/>
        </w:rPr>
        <w:br/>
      </w:r>
      <w:r>
        <w:rPr>
          <w:b w:val="0"/>
          <w:i w:val="0"/>
        </w:rPr>
        <w:t>- Công báo thành phố;</w:t>
      </w:r>
      <w:r>
        <w:rPr>
          <w:b w:val="0"/>
          <w:i w:val="0"/>
        </w:rPr>
        <w:br/>
      </w:r>
      <w:r>
        <w:rPr>
          <w:b w:val="0"/>
          <w:i w:val="0"/>
        </w:rPr>
        <w:t>- Các Phòng: XD&amp;CT, NC, NV&amp;KTGS</w:t>
      </w:r>
      <w:r>
        <w:rPr>
          <w:b w:val="0"/>
          <w:i w:val="0"/>
        </w:rPr>
        <w:br/>
      </w:r>
      <w:r>
        <w:rPr>
          <w:b w:val="0"/>
          <w:i w:val="0"/>
        </w:rPr>
        <w:t>- Cổng TTĐT TP;</w:t>
      </w:r>
      <w:r>
        <w:rPr>
          <w:b w:val="0"/>
          <w:i w:val="0"/>
        </w:rPr>
        <w:br/>
      </w:r>
      <w:r>
        <w:rPr>
          <w:b w:val="0"/>
          <w:i w:val="0"/>
        </w:rPr>
        <w:t>- Lưu: VT, XDCT, B.Đ.Hùng.</w:t>
      </w:r>
      <w:r>
        <w:rPr>
          <w:b w:val="0"/>
          <w:i w:val="0"/>
        </w:rPr>
        <w:br/>
      </w:r>
      <w:r>
        <w:rPr>
          <w:b w:val="0"/>
          <w:i w:val="0"/>
        </w:rPr>
        <w:br/>
      </w:r>
      <w:r>
        <w:rPr>
          <w:b/>
          <w:i w:val="0"/>
        </w:rPr>
        <w:t>TM. UỶ BAN NHÂN DÂN</w:t>
      </w:r>
      <w:r>
        <w:rPr>
          <w:b w:val="0"/>
          <w:i w:val="0"/>
        </w:rPr>
        <w:br/>
      </w:r>
      <w:r>
        <w:rPr>
          <w:b/>
          <w:i w:val="0"/>
        </w:rPr>
        <w:t>KT. CHỦ TỊCH</w:t>
      </w:r>
      <w:r>
        <w:rPr>
          <w:b w:val="0"/>
          <w:i w:val="0"/>
        </w:rPr>
        <w:br/>
      </w:r>
      <w:r>
        <w:rPr>
          <w:b/>
          <w:i w:val="0"/>
        </w:rPr>
        <w:t>PHÓ CHỦ TỊCH</w:t>
      </w:r>
      <w:r>
        <w:rPr>
          <w:b w:val="0"/>
          <w:i w:val="0"/>
        </w:rPr>
        <w:br/>
      </w:r>
      <w:r>
        <w:rPr>
          <w:b w:val="0"/>
          <w:i w:val="0"/>
        </w:rPr>
        <w:t xml:space="preserve">(Đã ký) </w:t>
      </w:r>
      <w:r>
        <w:rPr>
          <w:b w:val="0"/>
          <w:i w:val="0"/>
        </w:rPr>
        <w:br/>
      </w:r>
      <w:r>
        <w:rPr>
          <w:b w:val="0"/>
          <w:i w:val="0"/>
        </w:rPr>
        <w:br/>
      </w:r>
      <w:r>
        <w:rPr>
          <w:b/>
          <w:i w:val="0"/>
        </w:rPr>
        <w:t>Hoàng Minh Cường</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br/>
      </w:r>
      <w:r>
        <w:rPr>
          <w:b w:val="0"/>
          <w:i w:val="0"/>
        </w:rPr>
        <w:br/>
      </w:r>
      <w:r>
        <w:rPr>
          <w:b w:val="0"/>
          <w:i w:val="0"/>
        </w:rPr>
        <w:t>- Như Điều 3;</w:t>
      </w:r>
      <w:r>
        <w:rPr>
          <w:b w:val="0"/>
          <w:i w:val="0"/>
        </w:rPr>
        <w:br/>
      </w:r>
      <w:r>
        <w:rPr>
          <w:b w:val="0"/>
          <w:i w:val="0"/>
        </w:rPr>
        <w:t>- Văn phòng Chính phủ;</w:t>
      </w:r>
      <w:r>
        <w:rPr>
          <w:b w:val="0"/>
          <w:i w:val="0"/>
        </w:rPr>
        <w:br/>
      </w:r>
      <w:r>
        <w:rPr>
          <w:b w:val="0"/>
          <w:i w:val="0"/>
        </w:rPr>
        <w:t>- Vụ pháp chế - Bộ Công Thương;</w:t>
      </w:r>
      <w:r>
        <w:rPr>
          <w:b w:val="0"/>
          <w:i w:val="0"/>
        </w:rPr>
        <w:br/>
      </w:r>
      <w:r>
        <w:rPr>
          <w:b w:val="0"/>
          <w:i w:val="0"/>
        </w:rPr>
        <w:t>- Cục Kiểm tra văn bản và Tổ chức thi hành</w:t>
      </w:r>
      <w:r>
        <w:rPr>
          <w:b w:val="0"/>
          <w:i w:val="0"/>
        </w:rPr>
        <w:br/>
      </w:r>
      <w:r>
        <w:rPr>
          <w:b w:val="0"/>
          <w:i w:val="0"/>
        </w:rPr>
        <w:t>pháp luật - Bộ Tư pháp;</w:t>
      </w:r>
      <w:r>
        <w:rPr>
          <w:b w:val="0"/>
          <w:i w:val="0"/>
        </w:rPr>
        <w:br/>
      </w:r>
      <w:r>
        <w:rPr>
          <w:b w:val="0"/>
          <w:i w:val="0"/>
        </w:rPr>
        <w:t>- TTTU, TT HĐND thành phố</w:t>
      </w:r>
      <w:r>
        <w:rPr>
          <w:b w:val="0"/>
          <w:i w:val="0"/>
        </w:rPr>
        <w:br/>
      </w:r>
      <w:r>
        <w:rPr>
          <w:b w:val="0"/>
          <w:i w:val="0"/>
        </w:rPr>
        <w:t>- UBMTTQVNTP;</w:t>
      </w:r>
      <w:r>
        <w:rPr>
          <w:b w:val="0"/>
          <w:i w:val="0"/>
        </w:rPr>
        <w:br/>
      </w:r>
      <w:r>
        <w:rPr>
          <w:b w:val="0"/>
          <w:i w:val="0"/>
        </w:rPr>
        <w:t>- CT, PCT UBND TP Hoàng Minh Cường; - Sở Tư pháp;</w:t>
      </w:r>
      <w:r>
        <w:rPr>
          <w:b w:val="0"/>
          <w:i w:val="0"/>
        </w:rPr>
        <w:br/>
      </w:r>
      <w:r>
        <w:rPr>
          <w:b w:val="0"/>
          <w:i w:val="0"/>
        </w:rPr>
        <w:br/>
      </w:r>
      <w:r>
        <w:rPr>
          <w:b w:val="0"/>
          <w:i w:val="0"/>
        </w:rPr>
        <w:br/>
      </w:r>
      <w:r>
        <w:rPr>
          <w:b w:val="0"/>
          <w:i w:val="0"/>
        </w:rPr>
        <w:t>- PCVP UBND TP Phạm Huy Hoàng;</w:t>
      </w:r>
      <w:r>
        <w:rPr>
          <w:b w:val="0"/>
          <w:i w:val="0"/>
        </w:rPr>
        <w:br/>
      </w:r>
      <w:r>
        <w:rPr>
          <w:b w:val="0"/>
          <w:i w:val="0"/>
        </w:rPr>
        <w:br/>
      </w:r>
      <w:r>
        <w:rPr>
          <w:b w:val="0"/>
          <w:i w:val="0"/>
        </w:rPr>
        <w:br/>
      </w:r>
      <w:r>
        <w:rPr>
          <w:b w:val="0"/>
          <w:i w:val="0"/>
        </w:rPr>
        <w:br/>
      </w:r>
      <w:r>
        <w:rPr>
          <w:b w:val="0"/>
          <w:i w:val="0"/>
        </w:rPr>
        <w:br/>
      </w:r>
      <w:r>
        <w:rPr>
          <w:b w:val="0"/>
          <w:i w:val="0"/>
        </w:rPr>
        <w:br/>
      </w:r>
      <w:r>
        <w:rPr>
          <w:b w:val="0"/>
          <w:i w:val="0"/>
        </w:rPr>
        <w:t>- Báo và phát thanh, truyền hình Hải Phòng;</w:t>
      </w:r>
      <w:r>
        <w:rPr>
          <w:b w:val="0"/>
          <w:i w:val="0"/>
        </w:rPr>
        <w:br/>
      </w:r>
      <w:r>
        <w:rPr>
          <w:b w:val="0"/>
          <w:i w:val="0"/>
        </w:rPr>
        <w:t>- Công báo thành phố;</w:t>
      </w:r>
      <w:r>
        <w:rPr>
          <w:b w:val="0"/>
          <w:i w:val="0"/>
        </w:rPr>
        <w:br/>
      </w:r>
      <w:r>
        <w:rPr>
          <w:b w:val="0"/>
          <w:i w:val="0"/>
        </w:rPr>
        <w:t>- Các Phòng: XD&amp;CT, NC, NV&amp;KTGS</w:t>
      </w:r>
      <w:r>
        <w:rPr>
          <w:b w:val="0"/>
          <w:i w:val="0"/>
        </w:rPr>
        <w:br/>
      </w:r>
      <w:r>
        <w:rPr>
          <w:b w:val="0"/>
          <w:i w:val="0"/>
        </w:rPr>
        <w:t>- Cổng TTĐT TP;</w:t>
      </w:r>
      <w:r>
        <w:rPr>
          <w:b w:val="0"/>
          <w:i w:val="0"/>
        </w:rPr>
        <w:br/>
      </w:r>
      <w:r>
        <w:rPr>
          <w:b w:val="0"/>
          <w:i w:val="0"/>
        </w:rPr>
        <w:t>- Lưu: VT, XDCT, B.Đ.Hùng.</w:t>
      </w:r>
      <w:r>
        <w:rPr>
          <w:b w:val="0"/>
          <w:i w:val="0"/>
        </w:rPr>
        <w:br/>
      </w:r>
      <w:r>
        <w:rPr>
          <w:b w:val="0"/>
          <w:i w:val="0"/>
        </w:rPr>
        <w:br/>
      </w:r>
      <w:r>
        <w:rPr>
          <w:b/>
          <w:i w:val="0"/>
        </w:rPr>
        <w:t>TM. UỶ BAN NHÂN DÂN</w:t>
      </w:r>
      <w:r>
        <w:rPr>
          <w:b w:val="0"/>
          <w:i w:val="0"/>
        </w:rPr>
        <w:br/>
      </w:r>
      <w:r>
        <w:rPr>
          <w:b/>
          <w:i w:val="0"/>
        </w:rPr>
        <w:t>KT. CHỦ TỊCH</w:t>
      </w:r>
      <w:r>
        <w:rPr>
          <w:b w:val="0"/>
          <w:i w:val="0"/>
        </w:rPr>
        <w:br/>
      </w:r>
      <w:r>
        <w:rPr>
          <w:b/>
          <w:i w:val="0"/>
        </w:rPr>
        <w:t>PHÓ CHỦ TỊCH</w:t>
      </w:r>
      <w:r>
        <w:rPr>
          <w:b w:val="0"/>
          <w:i w:val="0"/>
        </w:rPr>
        <w:br/>
      </w:r>
      <w:r>
        <w:rPr>
          <w:b w:val="0"/>
          <w:i w:val="0"/>
        </w:rPr>
        <w:t xml:space="preserve">(Đã ký) </w:t>
      </w:r>
      <w:r>
        <w:rPr>
          <w:b w:val="0"/>
          <w:i w:val="0"/>
        </w:rPr>
        <w:br/>
      </w:r>
      <w:r>
        <w:rPr>
          <w:b w:val="0"/>
          <w:i w:val="0"/>
        </w:rPr>
        <w:br/>
      </w:r>
      <w:r>
        <w:rPr>
          <w:b/>
          <w:i w:val="0"/>
        </w:rPr>
        <w:t>Hoàng Minh Cường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br/>
            </w:r>
            <w:r>
              <w:rPr>
                <w:b/>
                <w:i/>
              </w:rPr>
              <w:t>Nơi nhận:</w:t>
            </w:r>
            <w:r>
              <w:rPr>
                <w:b w:val="0"/>
                <w:i w:val="0"/>
              </w:rPr>
              <w:br/>
            </w:r>
            <w:r>
              <w:rPr>
                <w:b w:val="0"/>
                <w:i w:val="0"/>
              </w:rPr>
              <w:br/>
            </w:r>
            <w:r>
              <w:rPr>
                <w:b w:val="0"/>
                <w:i w:val="0"/>
              </w:rPr>
              <w:br/>
            </w:r>
            <w:r>
              <w:rPr>
                <w:b w:val="0"/>
                <w:i w:val="0"/>
              </w:rPr>
              <w:t>- Như Điều 3;</w:t>
            </w:r>
            <w:r>
              <w:rPr>
                <w:b w:val="0"/>
                <w:i w:val="0"/>
              </w:rPr>
              <w:br/>
            </w:r>
            <w:r>
              <w:rPr>
                <w:b w:val="0"/>
                <w:i w:val="0"/>
              </w:rPr>
              <w:t>- Văn phòng Chính phủ;</w:t>
            </w:r>
            <w:r>
              <w:rPr>
                <w:b w:val="0"/>
                <w:i w:val="0"/>
              </w:rPr>
              <w:br/>
            </w:r>
            <w:r>
              <w:rPr>
                <w:b w:val="0"/>
                <w:i w:val="0"/>
              </w:rPr>
              <w:t>- Vụ pháp chế - Bộ Công Thương;</w:t>
            </w:r>
            <w:r>
              <w:rPr>
                <w:b w:val="0"/>
                <w:i w:val="0"/>
              </w:rPr>
              <w:br/>
            </w:r>
            <w:r>
              <w:rPr>
                <w:b w:val="0"/>
                <w:i w:val="0"/>
              </w:rPr>
              <w:t>- Cục Kiểm tra văn bản và Tổ chức thi hành</w:t>
            </w:r>
            <w:r>
              <w:rPr>
                <w:b w:val="0"/>
                <w:i w:val="0"/>
              </w:rPr>
              <w:br/>
            </w:r>
            <w:r>
              <w:rPr>
                <w:b w:val="0"/>
                <w:i w:val="0"/>
              </w:rPr>
              <w:t>pháp luật - Bộ Tư pháp;</w:t>
            </w:r>
            <w:r>
              <w:rPr>
                <w:b w:val="0"/>
                <w:i w:val="0"/>
              </w:rPr>
              <w:br/>
            </w:r>
            <w:r>
              <w:rPr>
                <w:b w:val="0"/>
                <w:i w:val="0"/>
              </w:rPr>
              <w:t>- TTTU, TT HĐND thành phố</w:t>
            </w:r>
            <w:r>
              <w:rPr>
                <w:b w:val="0"/>
                <w:i w:val="0"/>
              </w:rPr>
              <w:br/>
            </w:r>
            <w:r>
              <w:rPr>
                <w:b w:val="0"/>
                <w:i w:val="0"/>
              </w:rPr>
              <w:t>- UBMTTQVNTP;</w:t>
            </w:r>
            <w:r>
              <w:rPr>
                <w:b w:val="0"/>
                <w:i w:val="0"/>
              </w:rPr>
              <w:br/>
            </w:r>
            <w:r>
              <w:rPr>
                <w:b w:val="0"/>
                <w:i w:val="0"/>
              </w:rPr>
              <w:t>- CT, PCT UBND TP Hoàng Minh Cường; - Sở Tư pháp;</w:t>
            </w:r>
            <w:r>
              <w:rPr>
                <w:b w:val="0"/>
                <w:i w:val="0"/>
              </w:rPr>
              <w:br/>
            </w:r>
            <w:r>
              <w:rPr>
                <w:b w:val="0"/>
                <w:i w:val="0"/>
              </w:rPr>
              <w:br/>
            </w:r>
            <w:r>
              <w:rPr>
                <w:b w:val="0"/>
                <w:i w:val="0"/>
              </w:rPr>
              <w:br/>
            </w:r>
            <w:r>
              <w:rPr>
                <w:b w:val="0"/>
                <w:i w:val="0"/>
              </w:rPr>
              <w:t>- PCVP UBND TP Phạm Huy Hoàng;</w:t>
            </w:r>
            <w:r>
              <w:rPr>
                <w:b w:val="0"/>
                <w:i w:val="0"/>
              </w:rPr>
              <w:br/>
            </w:r>
            <w:r>
              <w:rPr>
                <w:b w:val="0"/>
                <w:i w:val="0"/>
              </w:rPr>
              <w:br/>
            </w:r>
            <w:r>
              <w:rPr>
                <w:b w:val="0"/>
                <w:i w:val="0"/>
              </w:rPr>
              <w:br/>
            </w:r>
            <w:r>
              <w:rPr>
                <w:b w:val="0"/>
                <w:i w:val="0"/>
              </w:rPr>
              <w:br/>
            </w:r>
            <w:r>
              <w:rPr>
                <w:b w:val="0"/>
                <w:i w:val="0"/>
              </w:rPr>
              <w:br/>
            </w:r>
            <w:r>
              <w:rPr>
                <w:b w:val="0"/>
                <w:i w:val="0"/>
              </w:rPr>
              <w:br/>
            </w:r>
            <w:r>
              <w:rPr>
                <w:b w:val="0"/>
                <w:i w:val="0"/>
              </w:rPr>
              <w:t>- Báo và phát thanh, truyền hình Hải Phòng;</w:t>
            </w:r>
            <w:r>
              <w:rPr>
                <w:b w:val="0"/>
                <w:i w:val="0"/>
              </w:rPr>
              <w:br/>
            </w:r>
            <w:r>
              <w:rPr>
                <w:b w:val="0"/>
                <w:i w:val="0"/>
              </w:rPr>
              <w:t>- Công báo thành phố;</w:t>
            </w:r>
            <w:r>
              <w:rPr>
                <w:b w:val="0"/>
                <w:i w:val="0"/>
              </w:rPr>
              <w:br/>
            </w:r>
            <w:r>
              <w:rPr>
                <w:b w:val="0"/>
                <w:i w:val="0"/>
              </w:rPr>
              <w:t>- Các Phòng: XD&amp;CT, NC, NV&amp;KTGS</w:t>
            </w:r>
            <w:r>
              <w:rPr>
                <w:b w:val="0"/>
                <w:i w:val="0"/>
              </w:rPr>
              <w:br/>
            </w:r>
            <w:r>
              <w:rPr>
                <w:b w:val="0"/>
                <w:i w:val="0"/>
              </w:rPr>
              <w:t>- Cổng TTĐT TP;</w:t>
            </w:r>
            <w:r>
              <w:rPr>
                <w:b w:val="0"/>
                <w:i w:val="0"/>
              </w:rPr>
              <w:br/>
            </w:r>
            <w:r>
              <w:rPr>
                <w:b w:val="0"/>
                <w:i w:val="0"/>
              </w:rPr>
              <w:t>- Lưu: VT, XDCT, B.Đ.Hùng.</w:t>
            </w:r>
          </w:p>
        </w:tc>
        <w:tc>
          <w:tcPr>
            <w:tcW w:type="dxa" w:w="4320"/>
          </w:tcPr>
          <w:p>
            <w:r>
              <w:rPr>
                <w:b w:val="0"/>
                <w:i w:val="0"/>
              </w:rPr>
              <w:br/>
            </w:r>
            <w:r>
              <w:rPr>
                <w:b/>
                <w:i w:val="0"/>
              </w:rPr>
              <w:t>TM. UỶ BAN NHÂN DÂN</w:t>
            </w:r>
            <w:r>
              <w:rPr>
                <w:b w:val="0"/>
                <w:i w:val="0"/>
              </w:rPr>
              <w:br/>
            </w:r>
            <w:r>
              <w:rPr>
                <w:b/>
                <w:i w:val="0"/>
              </w:rPr>
              <w:t>KT. CHỦ TỊCH</w:t>
            </w:r>
            <w:r>
              <w:rPr>
                <w:b w:val="0"/>
                <w:i w:val="0"/>
              </w:rPr>
              <w:br/>
            </w:r>
            <w:r>
              <w:rPr>
                <w:b/>
                <w:i w:val="0"/>
              </w:rPr>
              <w:t>PHÓ CHỦ TỊCH</w:t>
            </w:r>
            <w:r>
              <w:rPr>
                <w:b w:val="0"/>
                <w:i w:val="0"/>
              </w:rPr>
              <w:br/>
            </w:r>
            <w:r>
              <w:rPr>
                <w:b w:val="0"/>
                <w:i w:val="0"/>
              </w:rPr>
              <w:t xml:space="preserve">(Đã ký) </w:t>
            </w:r>
            <w:r>
              <w:rPr>
                <w:b w:val="0"/>
                <w:i w:val="0"/>
              </w:rPr>
              <w:br/>
            </w:r>
            <w:r>
              <w:rPr>
                <w:b w:val="0"/>
                <w:i w:val="0"/>
              </w:rPr>
              <w:br/>
            </w:r>
            <w:r>
              <w:rPr>
                <w:b/>
                <w:i w:val="0"/>
              </w:rPr>
              <w:t>Hoàng Minh Cường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THÀNH PHỐ HẢI PHÒNG</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pPr>
        <w:jc w:val="center"/>
      </w:pPr>
      <w:r>
        <w:rPr>
          <w:b/>
          <w:i w:val="0"/>
        </w:rPr>
        <w:t>QUY ĐỊNH</w:t>
      </w:r>
    </w:p>
    <w:p>
      <w:pPr>
        <w:jc w:val="center"/>
      </w:pPr>
      <w:r>
        <w:rPr>
          <w:b/>
          <w:i w:val="0"/>
        </w:rPr>
        <w:t>Quản lý an toàn trong sử dụng điện trên địa bàn thành phố Hải Phòng</w:t>
      </w:r>
    </w:p>
    <w:p>
      <w:pPr>
        <w:jc w:val="center"/>
      </w:pPr>
      <w:r>
        <w:rPr>
          <w:b w:val="0"/>
          <w:i/>
        </w:rPr>
        <w:t>(Kèm theo Quyết định số: 25/2026/QĐ-UBND)</w:t>
      </w:r>
    </w:p>
    <w:p>
      <w:pPr>
        <w:jc w:val="center"/>
      </w:pPr>
      <w:r>
        <w:rPr>
          <w:b/>
          <w:i w:val="0"/>
        </w:rPr>
        <w:t>Chương I</w:t>
      </w:r>
    </w:p>
    <w:p>
      <w:pPr>
        <w:jc w:val="center"/>
      </w:pPr>
      <w:r>
        <w:rPr>
          <w:b/>
          <w:i w:val="0"/>
        </w:rPr>
        <w:t>QUY ĐỊNH CHUNG</w:t>
      </w:r>
    </w:p>
    <w:p>
      <w:r>
        <w:rPr>
          <w:b/>
          <w:i w:val="0"/>
        </w:rPr>
        <w:t>Điều 1. Phạm vi điều chỉnh và đối tượng áp dụng</w:t>
      </w:r>
    </w:p>
    <w:p>
      <w:pPr>
        <w:jc w:val="both"/>
      </w:pPr>
      <w:r>
        <w:rPr>
          <w:b w:val="0"/>
          <w:i w:val="0"/>
        </w:rPr>
        <w:t>1. Phạm vi điều chỉnh: Quy định này quy định về nội dung quản lý an toàn trong sử dụng điện đối với các hoạt động sản xuất, chiếu sáng công cộng, sinh hoạt và dịch vụ; Trách nhiệm của các Sở, ban, ngành thuộc Ủy ban nhân dân thành phố, Ủy ban nhân dân cấp xã và các tổ chức, cá nhân có liên quan trong việc bảo đảm an toàn trong sử dụng điện trên địa bàn thành phố.</w:t>
      </w:r>
    </w:p>
    <w:p>
      <w:pPr>
        <w:jc w:val="both"/>
      </w:pPr>
      <w:r>
        <w:rPr>
          <w:b w:val="0"/>
          <w:i w:val="0"/>
        </w:rPr>
        <w:t>2. Đối tượng áp dụng:</w:t>
      </w:r>
    </w:p>
    <w:p>
      <w:pPr>
        <w:jc w:val="both"/>
      </w:pPr>
      <w:r>
        <w:rPr>
          <w:b w:val="0"/>
          <w:i w:val="0"/>
        </w:rPr>
        <w:t>a) Các sở, ban, ngành thuộc Ủy ban nhân dân thành phố;</w:t>
      </w:r>
    </w:p>
    <w:p>
      <w:pPr>
        <w:jc w:val="both"/>
      </w:pPr>
      <w:r>
        <w:rPr>
          <w:b w:val="0"/>
          <w:i w:val="0"/>
        </w:rPr>
        <w:t>b) Ủy ban nhân dân cấp xã;</w:t>
      </w:r>
    </w:p>
    <w:p>
      <w:pPr>
        <w:jc w:val="both"/>
      </w:pPr>
      <w:r>
        <w:rPr>
          <w:b w:val="0"/>
          <w:i w:val="0"/>
        </w:rPr>
        <w:t>c) Các đơn vị hoạt động điện lực;</w:t>
      </w:r>
    </w:p>
    <w:p>
      <w:pPr>
        <w:jc w:val="both"/>
      </w:pPr>
      <w:r>
        <w:rPr>
          <w:b w:val="0"/>
          <w:i w:val="0"/>
        </w:rPr>
        <w:t>d) Các tổ chức, cá nhân sử dụng điện.</w:t>
      </w:r>
    </w:p>
    <w:p>
      <w:pPr>
        <w:jc w:val="both"/>
      </w:pPr>
      <w:r>
        <w:rPr>
          <w:b/>
          <w:i w:val="0"/>
        </w:rPr>
        <w:t>Điều 2. Quy định chung</w:t>
      </w:r>
    </w:p>
    <w:p>
      <w:pPr>
        <w:jc w:val="both"/>
      </w:pPr>
      <w:r>
        <w:rPr>
          <w:b w:val="0"/>
          <w:i w:val="0"/>
        </w:rPr>
        <w:t>Việc bảo đảm an toàn trong sử dụng điện trên địa bàn thành phố thực hiện theo quy định tại Luật Điện lực số 61/2024/QH15 ngày 30/11/ 2024; Nghị định số 62/2025/NĐ-CP ngày 04/3/2025 của Chính phủ quy định chi tiết thi hành Luật Điện lực về bảo vệ công trình điện lực và an toàn trong lĩnh vực điện lực; Thông tư số 02/2025/TT-BCT ngày 01/02/2025 của Bộ trưởng Công Thương Quy định về bảo vệ công trình điện lực và an toàn trong lĩnh vực điện lực; Thông tư số 41/2025/TT-BCT ngày 29/6/2025 của Bộ trưởng Bộ Công Thương ban hành Quy chuẩn quốc gia về an toàn điện và một số nội dung cụ thể sau:</w:t>
      </w:r>
    </w:p>
    <w:p>
      <w:pPr>
        <w:jc w:val="both"/>
      </w:pPr>
      <w:r>
        <w:rPr>
          <w:b w:val="0"/>
          <w:i w:val="0"/>
        </w:rPr>
        <w:t>1. Xây dựng nội quy thực hiện sử dụng điện tiết kiệm và hiệu quả tại cơ quan, đơn vị.</w:t>
      </w:r>
    </w:p>
    <w:p>
      <w:pPr>
        <w:jc w:val="both"/>
      </w:pPr>
      <w:r>
        <w:rPr>
          <w:b w:val="0"/>
          <w:i w:val="0"/>
        </w:rPr>
        <w:t>2. Tuân thủ các tiêu chuẩn, quy chuẩn kỹ thuật điện, an toàn điện và các quy định của pháp luật về an toàn điện.</w:t>
      </w:r>
    </w:p>
    <w:p>
      <w:pPr>
        <w:jc w:val="both"/>
      </w:pPr>
      <w:r>
        <w:rPr>
          <w:b w:val="0"/>
          <w:i w:val="0"/>
        </w:rPr>
        <w:t>3. Khuyến khích ứng dụng công nghệ tiên tiến, sử dụng thiết bị tiết kiệm năng lượng nhằm nâng cao hiệu quả và an toàn trong sử dụng điện theo quy định tại Thông tư số 52/2025/TT-BCT ngày 11/11/2025 của Bộ Công Thương về Quy định danh mục phương tiện, thiết bị phải dán nhãn năng lượng thuộc phạm vi quản lý và lộ trình thực hiện của bộ công thương.</w:t>
      </w:r>
    </w:p>
    <w:p>
      <w:pPr>
        <w:jc w:val="both"/>
      </w:pPr>
      <w:r>
        <w:rPr>
          <w:b w:val="0"/>
          <w:i w:val="0"/>
        </w:rPr>
        <w:t>4. Hàng năm, các Sở, ban, ngành thuộc Ủy ban nhân dân thành phố và Ủy ban nhân dân cấp xã chủ trì, phối hợp với Công ty Điện lực Hải Phòng, các cơ quan báo chí, phát thanh và truyền hình trên địa bàn thành phố đẩy mạnh công tác tuyên truyền, phổ biến, hướng dẫn thực hiện các quy định của Luật Điện lực năm 2024 và các văn bản pháp luật có liên quan về an toàn trong sử dụng điện; qua đó nâng cao nhận thức, ý thức chấp hành pháp luật của các tổ chức, cá nhân trong phạm vi quản lý, góp phần phòng ngừa, hạn chế sự cố, tai nạn điện.</w:t>
      </w:r>
    </w:p>
    <w:p>
      <w:pPr>
        <w:jc w:val="both"/>
      </w:pPr>
      <w:r>
        <w:rPr>
          <w:b w:val="0"/>
          <w:i w:val="0"/>
        </w:rPr>
        <w:t>5. Các cơ quan, đơn vị, tổ chức, cá nhân sử dụng điện phải tuân thủ các quy định về an toàn trong sử dụng điện; tham gia các buổi tập huấn phổ biến quy định của pháp luật về an toàn trong sử dụng điện điện do cơ quan có thẩm quyền tổ chức.</w:t>
      </w:r>
    </w:p>
    <w:p>
      <w:pPr>
        <w:jc w:val="both"/>
      </w:pPr>
      <w:r>
        <w:rPr>
          <w:b w:val="0"/>
          <w:i w:val="0"/>
        </w:rPr>
        <w:t>6. Công tác quản lý an toàn trong sử dụng điện được thực hiện theo nguyên tắc phòng ngừa là chính; kịp thời phát hiện, xử lý vi phạm; bảo đảm an toàn cho người, tài sản và hệ thống điện.</w:t>
      </w:r>
    </w:p>
    <w:p>
      <w:pPr>
        <w:jc w:val="center"/>
      </w:pPr>
      <w:r>
        <w:rPr>
          <w:b/>
          <w:i w:val="0"/>
        </w:rPr>
        <w:t>Chương II</w:t>
      </w:r>
      <w:r>
        <w:br/>
      </w:r>
      <w:r>
        <w:rPr>
          <w:b/>
          <w:i w:val="0"/>
        </w:rPr>
        <w:br/>
        <w:t xml:space="preserve">     CÁC NỘI DUNG QUẢN LÝ AN TOÀN TRONG SỬ DỤNG ĐIỆN</w:t>
      </w:r>
    </w:p>
    <w:p>
      <w:pPr>
        <w:jc w:val="both"/>
      </w:pPr>
      <w:r>
        <w:rPr>
          <w:b/>
          <w:i w:val="0"/>
        </w:rPr>
        <w:t>Điều 3. An toàn trong sử dụng điện cho sản xuất</w:t>
      </w:r>
    </w:p>
    <w:p>
      <w:pPr>
        <w:jc w:val="both"/>
      </w:pPr>
      <w:r>
        <w:rPr>
          <w:b w:val="0"/>
          <w:i w:val="0"/>
        </w:rPr>
        <w:t>1. Chấp hành nghiêm các quy định của pháp luật về an toàn trong sử dụng điện; sử dụng điện đúng mục đích, đúng thiết kế, công suất và điều kiện kỹ thuật của hệ thống điện.</w:t>
      </w:r>
    </w:p>
    <w:p>
      <w:pPr>
        <w:jc w:val="both"/>
      </w:pPr>
      <w:r>
        <w:rPr>
          <w:b w:val="0"/>
          <w:i w:val="0"/>
        </w:rPr>
        <w:t>2. Thường xuyên kiểm tra, kịp thời phát hiện và khắc phục nguy cơ mất an toàn trong phạm vi quản lý, sử dụng của mình; không để xảy ra sự cố gây ảnh hưởng đến an toàn hệ thống điện và các tổ chức, cá nhân khác.</w:t>
      </w:r>
    </w:p>
    <w:p>
      <w:pPr>
        <w:jc w:val="both"/>
      </w:pPr>
      <w:r>
        <w:rPr>
          <w:b w:val="0"/>
          <w:i w:val="0"/>
        </w:rPr>
        <w:t>3. Chủ động chặt tỉa cây cối, quản lý vật kiến trúc, trang thiết bị trong phạm vi quản lý, sử dụng; không vi phạm khoảng cách an toàn, không gây mất an toàn trong sử dụng điện.</w:t>
      </w:r>
    </w:p>
    <w:p>
      <w:pPr>
        <w:jc w:val="both"/>
      </w:pPr>
      <w:r>
        <w:rPr>
          <w:b w:val="0"/>
          <w:i w:val="0"/>
        </w:rPr>
        <w:t>4. Khi xảy ra sự cố điện, kịp thời thực hiện các biện pháp cần thiết nhằm bảo đảm an toàn cho người và tài sản; trường hợp vượt quá khả năng xử lý, phải thông báo kịp thời cho cơ quan có thẩm quyền, đơn vị bán điện và các tổ chức, cá nhân có liên quan để phối hợp xử lý theo quy định.</w:t>
      </w:r>
    </w:p>
    <w:p>
      <w:pPr>
        <w:jc w:val="both"/>
      </w:pPr>
      <w:r>
        <w:rPr>
          <w:b w:val="0"/>
          <w:i w:val="0"/>
        </w:rPr>
        <w:t>5. Phối hợp với cơ quan có thẩm quyền và đơn vị điện lực trong kiểm tra, xử lý sự cố (nếu có); kịp thời cung cấp thông tin, tài liệu phục vụ công tác kiểm tra, xử lý vi phạm (nếu có).</w:t>
      </w:r>
    </w:p>
    <w:p>
      <w:pPr>
        <w:jc w:val="both"/>
      </w:pPr>
      <w:r>
        <w:rPr>
          <w:b w:val="0"/>
          <w:i w:val="0"/>
        </w:rPr>
        <w:t>6. Bảo đảm việc sử dụng nguồn điện tự cấp không gây ảnh hưởng đến an toàn hệ thống điện theo quy định của pháp luật.</w:t>
      </w:r>
    </w:p>
    <w:p>
      <w:pPr>
        <w:jc w:val="both"/>
      </w:pPr>
      <w:r>
        <w:rPr>
          <w:b/>
          <w:i w:val="0"/>
        </w:rPr>
        <w:t>Điều 4. An toàn trong sử dụng điện cho mục đích sinh hoạt, dịch vụ</w:t>
      </w:r>
    </w:p>
    <w:p>
      <w:pPr>
        <w:jc w:val="both"/>
      </w:pPr>
      <w:r>
        <w:rPr>
          <w:b w:val="0"/>
          <w:i w:val="0"/>
        </w:rPr>
        <w:t>1. Trong quá trình sử dụng, thường xuyên kiểm tra an toàn hệ thống cung cấp điện từ sau công tơ điện đến thiết bị điện thuộc quyền quản lý không để các thiết bị điện, dụng cụ điện phát nhiệt gần đồ vật dễ cháy, nổ; kịp thời sửa chữa, thay thế dây dẫn, thiết bị điện hư hỏng, trầy xước không bảo đảm tiêu chuẩn, chất lượng.</w:t>
      </w:r>
    </w:p>
    <w:p>
      <w:pPr>
        <w:jc w:val="both"/>
      </w:pPr>
      <w:r>
        <w:rPr>
          <w:b w:val="0"/>
          <w:i w:val="0"/>
        </w:rPr>
        <w:t>2. Khi xảy ra sự cố điện, tổ chức, cá nhân sử dụng điện có trách nhiệm thực hiện các biện pháp cần thiết nhằm bảo đảm an toàn cho người và tài sản; chủ động phối hợp với đơn vị bán điện khắc phục sự cố theo quy định.</w:t>
      </w:r>
    </w:p>
    <w:p>
      <w:pPr>
        <w:jc w:val="both"/>
      </w:pPr>
      <w:r>
        <w:rPr>
          <w:b w:val="0"/>
          <w:i w:val="0"/>
        </w:rPr>
        <w:t>3.Trong mạch điện ba pha bốn dây, áp tô mát, cầu dao, cầu chì và các thiết bị đóng cắt điện khác không được đấu vào dây trung tính.</w:t>
      </w:r>
    </w:p>
    <w:p>
      <w:pPr>
        <w:jc w:val="both"/>
      </w:pPr>
      <w:r>
        <w:rPr>
          <w:b w:val="0"/>
          <w:i w:val="0"/>
        </w:rPr>
        <w:t>4. Trong mạch điện một pha hai dây, cầu chì và công tắc phải đấu vào dây pha, không được đấu vào dây trung tính. Thực hiện lắp đặt áp tô mát chống dòng điện rò, cầu dao hai cực để đảm bảo an toàn cho người sử dụng điện.</w:t>
      </w:r>
    </w:p>
    <w:p>
      <w:pPr>
        <w:jc w:val="both"/>
      </w:pPr>
      <w:r>
        <w:rPr>
          <w:b w:val="0"/>
          <w:i w:val="0"/>
        </w:rPr>
        <w:t>5. Phối hợp với cơ quan có thẩm quyền trong kiểm tra, xử lý vi phạm về an toàn trong sử dụng điện.</w:t>
      </w:r>
    </w:p>
    <w:p>
      <w:pPr>
        <w:jc w:val="both"/>
      </w:pPr>
      <w:r>
        <w:rPr>
          <w:b/>
          <w:i w:val="0"/>
        </w:rPr>
        <w:t>Điều 5. An toàn trong sử dụng điện cho chiếu sáng công cộng</w:t>
      </w:r>
    </w:p>
    <w:p>
      <w:pPr>
        <w:jc w:val="both"/>
      </w:pPr>
      <w:r>
        <w:rPr>
          <w:b w:val="0"/>
          <w:i w:val="0"/>
        </w:rPr>
        <w:t>1. Việc thiết kế, lắp đặt, quản lý, vận hành hệ thống chiếu sáng công cộng phải tuân thủ quy định của pháp luật về điện lực, xây dựng và các quy định có liên quan.</w:t>
      </w:r>
    </w:p>
    <w:p>
      <w:pPr>
        <w:jc w:val="both"/>
      </w:pPr>
      <w:r>
        <w:rPr>
          <w:b w:val="0"/>
          <w:i w:val="0"/>
        </w:rPr>
        <w:t>2. Đơn vị quản lý, vận hành hệ thống chiếu sáng công cộng có trách nhiệm kiểm tra, bảo trì, bảo dưỡng định kỳ nhằm bảo đảm vận hành an toàn, ổn định, tiết kiệm điện và mỹ quan đô thị.</w:t>
      </w:r>
    </w:p>
    <w:p>
      <w:pPr>
        <w:jc w:val="both"/>
      </w:pPr>
      <w:r>
        <w:rPr>
          <w:b w:val="0"/>
          <w:i w:val="0"/>
        </w:rPr>
        <w:t>3. Khuyến khích sử dụng thiết bị chiếu sáng hiệu suất cao, ứng dụng công nghệ điều khiển thông minh và các nguồn năng lượng tái tạo phù hợp.</w:t>
      </w:r>
    </w:p>
    <w:p>
      <w:pPr>
        <w:jc w:val="center"/>
      </w:pPr>
      <w:r>
        <w:rPr>
          <w:b/>
          <w:i w:val="0"/>
        </w:rPr>
        <w:t>Chương III</w:t>
      </w:r>
      <w:r>
        <w:br/>
      </w:r>
      <w:r>
        <w:rPr>
          <w:b/>
          <w:i w:val="0"/>
        </w:rPr>
        <w:br/>
        <w:t xml:space="preserve">     TỔ CHỨC THỰC HIỆN</w:t>
      </w:r>
    </w:p>
    <w:p>
      <w:pPr>
        <w:jc w:val="both"/>
      </w:pPr>
      <w:r>
        <w:rPr>
          <w:b/>
          <w:i w:val="0"/>
        </w:rPr>
        <w:t>Điều 6. Trách nhiệm của các Sở, Ban ngành thành phố</w:t>
      </w:r>
    </w:p>
    <w:p>
      <w:pPr>
        <w:jc w:val="both"/>
      </w:pPr>
      <w:r>
        <w:rPr>
          <w:b w:val="0"/>
          <w:i w:val="0"/>
        </w:rPr>
        <w:t>1. Sở Công Thương</w:t>
      </w:r>
    </w:p>
    <w:p>
      <w:pPr>
        <w:jc w:val="both"/>
      </w:pPr>
      <w:r>
        <w:rPr>
          <w:b w:val="0"/>
          <w:i w:val="0"/>
        </w:rPr>
        <w:t>a) Là cơ quan đầu mối tham mưu Ủy ban nhân dân thành phố quản lý nhà nước về an toàn trong sử dụng điện, có trách nhiệm hướng dẫn, theo dõi, đôn đốc các cơ quan, đơn vị và địa phương triển khai thực hiện quy định này.</w:t>
      </w:r>
    </w:p>
    <w:p>
      <w:pPr>
        <w:jc w:val="both"/>
      </w:pPr>
      <w:r>
        <w:rPr>
          <w:b w:val="0"/>
          <w:i w:val="0"/>
        </w:rPr>
        <w:t>b) Chủ trì hoặc phối hợp với các đơn vị liên quan kiểm tra việc chấp hành quy định về an toàn trong sử dụng điện; giải quyết vướng mắc trong sử dụng điện của các tổ chức, cá nhân trên địa bàn thành phố theo thẩm quyền.</w:t>
      </w:r>
    </w:p>
    <w:p>
      <w:pPr>
        <w:jc w:val="both"/>
      </w:pPr>
      <w:r>
        <w:rPr>
          <w:b w:val="0"/>
          <w:i w:val="0"/>
        </w:rPr>
        <w:t>c) Chủ trì hoặc phối hợp với Công ty Điện lực Hải Phòng xây dựng nội dung; tổ chức tuyên truyền, phổ biến, hướng dẫn các tổ chức, cá nhân sử dụng điện nhằm nâng cao nhận thức, trách nhiệm về công tác an toàn điện; hỗ trợ địa phương trong việc tập huấn, phổ biến kiến thức về an toàn điện cho cấp xã và người dân.</w:t>
      </w:r>
    </w:p>
    <w:p>
      <w:pPr>
        <w:jc w:val="both"/>
      </w:pPr>
      <w:r>
        <w:rPr>
          <w:b w:val="0"/>
          <w:i w:val="0"/>
        </w:rPr>
        <w:t>d) Tổng hợp tình hình, báo cáo Ủy ban nhân dân thành phố theo quy định.</w:t>
      </w:r>
    </w:p>
    <w:p>
      <w:pPr>
        <w:jc w:val="both"/>
      </w:pPr>
      <w:r>
        <w:rPr>
          <w:b w:val="0"/>
          <w:i w:val="0"/>
        </w:rPr>
        <w:t>2. Sở Nông nghiệp và Môi trường</w:t>
      </w:r>
    </w:p>
    <w:p>
      <w:pPr>
        <w:jc w:val="both"/>
      </w:pPr>
      <w:r>
        <w:rPr>
          <w:b w:val="0"/>
          <w:i w:val="0"/>
        </w:rPr>
        <w:t>Phối hợp với Sở Công Thương và đơn vị điện lực hướng dẫn người dân bảo đảm an toàn trong sử dụng điện phục vụ sản xuất nông nghiệp, lâm nghiệp theo quy định của pháp luật.</w:t>
      </w:r>
    </w:p>
    <w:p>
      <w:pPr>
        <w:jc w:val="both"/>
      </w:pPr>
      <w:r>
        <w:rPr>
          <w:b w:val="0"/>
          <w:i w:val="0"/>
        </w:rPr>
        <w:t>3. Sở Xây dựng</w:t>
      </w:r>
    </w:p>
    <w:p>
      <w:pPr>
        <w:jc w:val="both"/>
      </w:pPr>
      <w:r>
        <w:rPr>
          <w:b w:val="0"/>
          <w:i w:val="0"/>
        </w:rPr>
        <w:t>a) Phối hợp với Sở Công thương và đơn vị điện lực trong việc hướng dẫn các quy định của pháp luật về an toàn điện cho đơn vị quản lý nhà chung cư, cá nhân, hộ gia đình sinh sống tại chung cư.</w:t>
      </w:r>
    </w:p>
    <w:p>
      <w:pPr>
        <w:jc w:val="both"/>
      </w:pPr>
      <w:r>
        <w:rPr>
          <w:b w:val="0"/>
          <w:i w:val="0"/>
        </w:rPr>
        <w:t>b) Chủ trì hoặc phối hợp với các cơ quan có liên quan tổ chức kiểm tra, rà soát các công trình xây dựng, nhà ở không đảm bảo các điều kiện, tiêu chuẩn về an toàn điện và an toàn phòng cháy chữa cháy trong quá trình vận hành và kiến nghị khắc phục, cải tạo sửa chữa đảm bảo các điều kiện về an toàn theo quy định.</w:t>
      </w:r>
    </w:p>
    <w:p>
      <w:pPr>
        <w:jc w:val="both"/>
      </w:pPr>
      <w:r>
        <w:rPr>
          <w:b w:val="0"/>
          <w:i w:val="0"/>
        </w:rPr>
        <w:t>c) Quản lý, tổ chức thực hiện việc chặt tỉa cây xanh trên các tuyến đường giao thông thuộc phạm vi quản lý, bảo đảm tuân thủ quy định về an toàn trong sử dụng điện, không để xảy ra tai nạn điện hoặc sự cố lưới điện.</w:t>
      </w:r>
    </w:p>
    <w:p>
      <w:pPr>
        <w:jc w:val="both"/>
      </w:pPr>
      <w:r>
        <w:rPr>
          <w:b w:val="0"/>
          <w:i w:val="0"/>
        </w:rPr>
        <w:t>4. Ban Quản lý Khu Kinh tế Hải Phòng</w:t>
      </w:r>
    </w:p>
    <w:p>
      <w:pPr>
        <w:jc w:val="both"/>
      </w:pPr>
      <w:r>
        <w:rPr>
          <w:b w:val="0"/>
          <w:i w:val="0"/>
        </w:rPr>
        <w:t>a) Phối hợp với đơn vị điện lực thực hiện hướng dẫn các quy định pháp luật về an toàn trong sử dụng điện đối với doanh nghiệp và người lao động làm việc trong khu công nghiệp, cụm công nghiệp thuộc đơn vị quản lý.</w:t>
      </w:r>
    </w:p>
    <w:p>
      <w:pPr>
        <w:jc w:val="both"/>
      </w:pPr>
      <w:r>
        <w:rPr>
          <w:b w:val="0"/>
          <w:i w:val="0"/>
        </w:rPr>
        <w:t>b) Phối hợp với các cơ quan có thẩm quyền tổ chức kiểm tra việc chấp hành quy định về an toàn trong sử dụng điện khi có yêu cầu; Chủ động kiểm tra, giám sát tình hình thực hiện các quy định về an toàn trong sử dụng điện tại các doanh nghiệp hoạt động trong khu công nghiệp, cụm công nghiệp thuộc phạm vi quản lý; kịp thời phát hiện, chấn chỉnh, không để xảy ra tình trạng mất an toàn trong sử dụng điện. Khi phát hiện hành vi vi phạm, kịp thời phối hợp với cơ quan có thẩm quyền để xử lý hành vi vi phạm theo quy định của pháp luật.</w:t>
      </w:r>
    </w:p>
    <w:p>
      <w:pPr>
        <w:jc w:val="both"/>
      </w:pPr>
      <w:r>
        <w:rPr>
          <w:b w:val="0"/>
          <w:i w:val="0"/>
        </w:rPr>
        <w:t>c) Phối hợp với các cơ quan chuyên ngành và các đơn vị điện lực hướng dẫn các chủ đầu tư hạ tầng khu công nghiệp, cụm công nghiệp và các doanh nghiệp thuộc thẩm quyền quản lý thực hiện xây dựng hệ thống cấp điện đảm bảo an toàn kỹ thuật, tuân thủ tiêu chuẩn, quy chuẩn kỹ thuật theo quy định của pháp luật, có phương án ứng phó khi xảy ra sự cố chập, cháy hệ thống cung cấp điện.</w:t>
      </w:r>
    </w:p>
    <w:p>
      <w:pPr>
        <w:jc w:val="both"/>
      </w:pPr>
      <w:r>
        <w:rPr>
          <w:b w:val="0"/>
          <w:i w:val="0"/>
        </w:rPr>
        <w:t>5. Công an thành phố</w:t>
      </w:r>
    </w:p>
    <w:p>
      <w:pPr>
        <w:jc w:val="both"/>
      </w:pPr>
      <w:r>
        <w:rPr>
          <w:b w:val="0"/>
          <w:i w:val="0"/>
        </w:rPr>
        <w:t>a) Phối hợp với các đơn vị điện lực trong hoạt động kiểm tra, giám sát liên ngành nhằm nâng cao ý thức của người dân, doanh nghiệp trong việc chấp hành các quy định an toàn điện.</w:t>
      </w:r>
    </w:p>
    <w:p>
      <w:pPr>
        <w:jc w:val="both"/>
      </w:pPr>
      <w:r>
        <w:rPr>
          <w:b w:val="0"/>
          <w:i w:val="0"/>
        </w:rPr>
        <w:t>b) Chủ trì, phối hợp với đơn vị điện lực trong việc điều tra, làm rõ nguyên nhân các vụ tai nạn điện, cháy nổ do điện hoặc hành vi vi phạm an toàn trong sử dụng điện, kip thời xử lý hành vi vi phạm theo quy định.</w:t>
      </w:r>
    </w:p>
    <w:p>
      <w:pPr>
        <w:jc w:val="both"/>
      </w:pPr>
      <w:r>
        <w:rPr>
          <w:b/>
          <w:i w:val="0"/>
        </w:rPr>
        <w:t>Điều 7. Trách nhiệm của Ủy ban nhân dân cấp xã</w:t>
      </w:r>
    </w:p>
    <w:p>
      <w:pPr>
        <w:jc w:val="both"/>
      </w:pPr>
      <w:r>
        <w:rPr>
          <w:b w:val="0"/>
          <w:i w:val="0"/>
        </w:rPr>
        <w:t>1. Thực hiện quản lý nhà nước về an toàn điện được quy định Luật Điện lực năm 2024, Nghị định số 62/2025/NĐ-CP, Thông tư số 02/2025/TT-BCT và các quy định hiện hành khác có liên quan theo thẩm quyền.</w:t>
      </w:r>
    </w:p>
    <w:p>
      <w:pPr>
        <w:jc w:val="both"/>
      </w:pPr>
      <w:r>
        <w:rPr>
          <w:b w:val="0"/>
          <w:i w:val="0"/>
        </w:rPr>
        <w:t>2. Chỉ đạo các phòng, ban chuyên môn thuộc thẩm quyền phối hợp với Sở Công Thương, đơn vị điện lực trong việc tuyên truyền, kiểm tra, giám sát, xử lý vi phạm an toàn trong sử dụng điện theo quy định.</w:t>
      </w:r>
    </w:p>
    <w:p>
      <w:pPr>
        <w:jc w:val="both"/>
      </w:pPr>
      <w:r>
        <w:rPr>
          <w:b/>
          <w:i w:val="0"/>
        </w:rPr>
        <w:t>Điều 8. Trách nhiệm của các đơn vị điện lực</w:t>
      </w:r>
    </w:p>
    <w:p>
      <w:pPr>
        <w:jc w:val="both"/>
      </w:pPr>
      <w:r>
        <w:rPr>
          <w:b w:val="0"/>
          <w:i w:val="0"/>
        </w:rPr>
        <w:t>1. Bảo đảm cung cấp điện an toàn, ổn định phục vụ sản xuất, kinh doanh, và nhu cầu sinh hoạt của nhân dân theo quy định của pháp luật.</w:t>
      </w:r>
    </w:p>
    <w:p>
      <w:pPr>
        <w:jc w:val="both"/>
      </w:pPr>
      <w:r>
        <w:rPr>
          <w:b w:val="0"/>
          <w:i w:val="0"/>
        </w:rPr>
        <w:t>2. Phối hợp với Sở Công Thương, Ủy ban nhân dân cấp xã và các cơ quan có liên quan khi có yêu cầu phối hợp tuyên truyền về trách nhiệm đảm bảo an toàn, tiết kiệm năng lượng tới các tổ chức, cá nhân sử dụng điện trong địa bàn thành phố.</w:t>
      </w:r>
    </w:p>
    <w:p>
      <w:pPr>
        <w:jc w:val="both"/>
      </w:pPr>
      <w:r>
        <w:rPr>
          <w:b w:val="0"/>
          <w:i w:val="0"/>
        </w:rPr>
        <w:t>3. Phối hợp với các cơ quan chức năng và Uỷ ban nhân dân cấp xã tăng cường kiểm tra an toàn trong sử dụng điện trên địa bàn quản lý; kịp thời thông báo đến khách hàng sử dụng điện những vật tư, thiết bị điện có nguy cơ không đảm bảo vận hành an toàn cho hệ thống điện, trường hợp phát hiện có nguy cơ mất an toàn phải kịp thời có biện pháp ngăn chặn hoặc ngừng cung cấp điện theo quy định của pháp luật;</w:t>
      </w:r>
    </w:p>
    <w:p>
      <w:pPr>
        <w:jc w:val="both"/>
      </w:pPr>
      <w:r>
        <w:rPr>
          <w:b w:val="0"/>
          <w:i w:val="0"/>
        </w:rPr>
        <w:t>4. Định kỳ báo cáo Sở Công Thương về tình hình an toàn trong sử dụng điện trên địa bàn quản lý.</w:t>
      </w:r>
    </w:p>
    <w:p>
      <w:pPr>
        <w:jc w:val="both"/>
      </w:pPr>
      <w:r>
        <w:rPr>
          <w:b/>
          <w:i w:val="0"/>
        </w:rPr>
        <w:t>Điều 9. Trách nhiệm của các tổ chức, cá nhân sử dụng điện.</w:t>
      </w:r>
    </w:p>
    <w:p>
      <w:pPr>
        <w:jc w:val="both"/>
      </w:pPr>
      <w:r>
        <w:rPr>
          <w:b w:val="0"/>
          <w:i w:val="0"/>
        </w:rPr>
        <w:t>1. Tổ chức, cá nhân sử dụng điện cho mục đích sinh hoạt, dịch vụ có trách nhiệm:</w:t>
      </w:r>
    </w:p>
    <w:p>
      <w:pPr>
        <w:jc w:val="both"/>
      </w:pPr>
      <w:r>
        <w:rPr>
          <w:b w:val="0"/>
          <w:i w:val="0"/>
        </w:rPr>
        <w:t>a) Lắp đặt dây dẫn, thiết bị đóng cắt và thiết bị điện trong nhà ở, công trình phục vụ sinh hoạt, dịch vụ phải bảo đảm an toàn điện, an toàn phòng cháy, chữa cháy và phù hợp với tổng nhu cầu sử dụng điện năng của người sử dụng.</w:t>
      </w:r>
    </w:p>
    <w:p>
      <w:pPr>
        <w:jc w:val="both"/>
      </w:pPr>
      <w:r>
        <w:rPr>
          <w:b w:val="0"/>
          <w:i w:val="0"/>
        </w:rPr>
        <w:t>b) Lắp đặt đường dây dẫn điện từ công tơ đo đếm điện đến nhà ở, công trình, khu vực sử dụng điện bảo đảm an toàn.</w:t>
      </w:r>
    </w:p>
    <w:p>
      <w:pPr>
        <w:jc w:val="both"/>
      </w:pPr>
      <w:r>
        <w:rPr>
          <w:b w:val="0"/>
          <w:i w:val="0"/>
        </w:rPr>
        <w:t>c) Bảo đảm an toàn đối với hệ thống điện trong nhà ở, công trình do mình sở hữu hoặc quản lý, sử dụng. Thường xuyên kiểm tra, sửa chữa, thay thế dây dẫn, thiết bị điện không bảo đảm chất lượng. Khi xảy ra sự cố điện phải có biện pháp ngăn ngừa nguy cơ gây cháy lan sang đồ vật, trang thiết bị khác trong nhà ở, công trình và kịp thời thông báo cho đơn vị bán điện và cơ quan chức năng tại địa phương.</w:t>
      </w:r>
    </w:p>
    <w:p>
      <w:pPr>
        <w:jc w:val="both"/>
      </w:pPr>
      <w:r>
        <w:rPr>
          <w:b w:val="0"/>
          <w:i w:val="0"/>
        </w:rPr>
        <w:t>d) Phối hợp với cơ quan chức năng trong việc kiểm tra an toàn trong sử dụng điện.</w:t>
      </w:r>
    </w:p>
    <w:p>
      <w:pPr>
        <w:jc w:val="both"/>
      </w:pPr>
      <w:r>
        <w:rPr>
          <w:b w:val="0"/>
          <w:i w:val="0"/>
        </w:rPr>
        <w:t>2. Tổ chức, cá nhân sử dụng điện để sản xuất có trách nhiệm:</w:t>
      </w:r>
    </w:p>
    <w:p>
      <w:pPr>
        <w:jc w:val="both"/>
      </w:pPr>
      <w:r>
        <w:rPr>
          <w:b w:val="0"/>
          <w:i w:val="0"/>
        </w:rPr>
        <w:t>a) Tham gia các khóa huấn luyện, tập huấn an toàn điện khi được đơn vị điện lực hoặc cơ quan chức năng tổ chức.</w:t>
      </w:r>
    </w:p>
    <w:p>
      <w:pPr>
        <w:jc w:val="both"/>
      </w:pPr>
      <w:r>
        <w:rPr>
          <w:b w:val="0"/>
          <w:i w:val="0"/>
        </w:rPr>
        <w:t>b) Trong quá trình sử dụng điện, các tổ chức, cá nhân có trách nhiệm chủ động chặt tỉa cây cối trong phạm vi khuôn viên đất thuộc quyền quản lý, sử dụng; không để xảy ra tình trạng vi phạm khoảng cách an toàn, gây sự cố lưới điện, làm gián đoạn việc cung cấp điện phục vụ sản xuất, kinh doanh của tổ chức, cá nhân khác.</w:t>
      </w:r>
    </w:p>
    <w:p>
      <w:pPr>
        <w:jc w:val="both"/>
      </w:pPr>
      <w:r>
        <w:rPr>
          <w:b w:val="0"/>
          <w:i w:val="0"/>
        </w:rPr>
        <w:t>c) Khi sử dụng các nguồn điện tự cấp (máy phát, ắc-quy, điện mặt trời...) phải có các giải pháp kỹ thuật để đảm bảo không thể phát ngược nguồn điện tự cấp lên lưới điện.</w:t>
      </w:r>
    </w:p>
    <w:p>
      <w:pPr>
        <w:jc w:val="both"/>
      </w:pPr>
      <w:r>
        <w:rPr>
          <w:b/>
          <w:i w:val="0"/>
        </w:rPr>
        <w:t>Điều 10. Kinh phí hoạt động</w:t>
      </w:r>
    </w:p>
    <w:p>
      <w:pPr>
        <w:jc w:val="both"/>
      </w:pPr>
      <w:r>
        <w:rPr>
          <w:b w:val="0"/>
          <w:i w:val="0"/>
        </w:rPr>
        <w:t>Kinh phí thực hiện công tác tuyên truyền, phổ biến pháp luật về an toàn trong sử dụng điện và kiểm tra an toàn trong sử dụng điện được bố trí trong dự toán ngân sách hằng năm theo phân cấp ngân sách hiện hành và các nguồn kinh phí hợp pháp khác theo quy định của pháp luật; không làm phát sinh kinh phí trong dự toán đã được cấp có thẩm quyền phê duyệt./.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