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2607/QĐ-BTC Về việc đính chính Thông tư số 74/2007/TT-BTC ngày 4/7/2007 của Bộ Tài chính</w:t>
      </w:r>
    </w:p>
    <w:p>
      <w:r>
        <w:rPr>
          <w:b w:val="0"/>
          <w:i w:val="0"/>
        </w:rPr>
        <w:br/>
      </w:r>
      <w:r>
        <w:rPr>
          <w:b w:val="0"/>
          <w:i w:val="0"/>
        </w:rPr>
        <w:br/>
      </w:r>
      <w:r>
        <w:rPr>
          <w:b w:val="0"/>
          <w:i w:val="0"/>
        </w:rPr>
        <w:br/>
      </w:r>
      <w:r>
        <w:rPr>
          <w:b w:val="0"/>
          <w:i w:val="0"/>
        </w:rPr>
        <w:br/>
      </w:r>
      <w:r>
        <w:rPr>
          <w:b w:val="0"/>
          <w:i w:val="0"/>
        </w:rPr>
        <w:br/>
      </w:r>
      <w:r>
        <w:rPr>
          <w:b/>
          <w:i w:val="0"/>
        </w:rPr>
        <w:t xml:space="preserve"> BỘ TÀI CHÍNH</w:t>
      </w:r>
      <w:r>
        <w:rPr>
          <w:b w:val="0"/>
          <w:i w:val="0"/>
        </w:rPr>
        <w:br/>
      </w:r>
      <w:r>
        <w:rPr>
          <w:b w:val="0"/>
          <w:i w:val="0"/>
        </w:rPr>
        <w:t>______</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2607 /QĐ-BTC</w:t>
      </w:r>
      <w:r>
        <w:rPr>
          <w:b w:val="0"/>
          <w:i w:val="0"/>
        </w:rPr>
        <w:br/>
      </w:r>
      <w:r>
        <w:rPr>
          <w:b w:val="0"/>
          <w:i w:val="0"/>
        </w:rPr>
        <w:br/>
      </w:r>
      <w:r>
        <w:rPr>
          <w:b w:val="0"/>
          <w:i w:val="0"/>
        </w:rPr>
        <w:br/>
      </w:r>
      <w:r>
        <w:rPr>
          <w:b/>
          <w:i w:val="0"/>
        </w:rPr>
        <w:t>___________________________</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Hà Nội, ngày 02 tháng 8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đính chính Thông tư số 74/2007/TT-BTC </w:t>
      </w:r>
      <w:r>
        <w:rPr>
          <w:b w:val="0"/>
          <w:i w:val="0"/>
        </w:rPr>
        <w:br/>
      </w:r>
      <w:r>
        <w:rPr>
          <w:b/>
          <w:i w:val="0"/>
        </w:rPr>
        <w:t>ngày 4/7/2007 của Bộ Tài chính</w:t>
      </w:r>
      <w:r>
        <w:rPr>
          <w:b w:val="0"/>
          <w:i w:val="0"/>
        </w:rPr>
        <w:br/>
      </w:r>
      <w:r>
        <w:rPr>
          <w:b w:val="0"/>
          <w:i w:val="0"/>
        </w:rPr>
        <w:t>---------------</w:t>
      </w:r>
      <w:r>
        <w:rPr>
          <w:b w:val="0"/>
          <w:i w:val="0"/>
        </w:rPr>
        <w:br/>
      </w:r>
      <w:r>
        <w:rPr>
          <w:b/>
          <w:i w:val="0"/>
        </w:rPr>
        <w:t>BỘ TRƯỞNG BỘ TÀI CHÍNH</w:t>
      </w:r>
      <w:r>
        <w:rPr>
          <w:b w:val="0"/>
          <w:i w:val="0"/>
        </w:rPr>
        <w:br/>
      </w:r>
      <w:r>
        <w:rPr>
          <w:b w:val="0"/>
          <w:i w:val="0"/>
        </w:rPr>
        <w:t>Căn cứ Luật ban hành văn bản quy phạm pháp luật ngày 12/11/1996, Luật sửa đổi, bổ sung một số điều của Luật ban hành văn bản quy phạm pháp luật ngày 16/12/2002;</w:t>
      </w:r>
      <w:r>
        <w:rPr>
          <w:b w:val="0"/>
          <w:i w:val="0"/>
        </w:rPr>
        <w:br/>
      </w:r>
      <w:r>
        <w:rPr>
          <w:b w:val="0"/>
          <w:i w:val="0"/>
        </w:rPr>
        <w:t>Căn cứ Nghị định số 104/2004/NĐ-CP ngày 23/3/2004 của Chính phủ về Công báo nước Cộng hòa xã hội chủ nghĩa Việt Nam;</w:t>
      </w:r>
      <w:r>
        <w:rPr>
          <w:b w:val="0"/>
          <w:i w:val="0"/>
        </w:rPr>
        <w:br/>
      </w:r>
      <w:r>
        <w:rPr>
          <w:b w:val="0"/>
          <w:i w:val="0"/>
        </w:rPr>
        <w:t>Căn cứ Nghị định số 77/2003/NĐ-CP ngày 01/7/2003 của Chính phủ Quy định chức năng, nhiệm vụ, quyền hạn và cơ cấu tổ chức của Bộ Tài chính;</w:t>
      </w:r>
      <w:r>
        <w:rPr>
          <w:b w:val="0"/>
          <w:i w:val="0"/>
        </w:rPr>
        <w:br/>
      </w:r>
      <w:r>
        <w:rPr>
          <w:b w:val="0"/>
          <w:i w:val="0"/>
        </w:rPr>
        <w:t>Theo đề nghị của Vụ trưởng Vụ Tài chính các ngân hàng và tổ chức tài chính,</w:t>
      </w:r>
      <w:r>
        <w:rPr>
          <w:b w:val="0"/>
          <w:i w:val="0"/>
        </w:rPr>
        <w:br/>
      </w:r>
      <w:r>
        <w:rPr>
          <w:b/>
          <w:i w:val="0"/>
        </w:rPr>
        <w:t>QUYẾT ĐỊNH :</w:t>
      </w:r>
      <w:r>
        <w:rPr>
          <w:b w:val="0"/>
          <w:i w:val="0"/>
        </w:rPr>
        <w:br/>
      </w:r>
      <w:r>
        <w:rPr>
          <w:b/>
          <w:i w:val="0"/>
        </w:rPr>
        <w:t>Điều 1.</w:t>
      </w:r>
      <w:r>
        <w:rPr>
          <w:b w:val="0"/>
          <w:i w:val="0"/>
        </w:rPr>
        <w:t xml:space="preserve"> Đính chính sai sót về số thứ tự trình bày tại tiết 1.1.1, điểm 1.1, khoản 1, mục III, Thông tư số 74/2007/TT-BTC ngày 4/7/2007 của Bộ Tài chính hướng dẫn về thành phần, nhiệm vụ và quyền hạn của Hội đồng giám sát xổ số như sau:</w:t>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val="0"/>
          <w:i w:val="0"/>
        </w:rPr>
        <w:br/>
      </w:r>
      <w:r>
        <w:rPr>
          <w:b/>
          <w:i w:val="0"/>
        </w:rPr>
        <w:t>Số thứ tự trong Thông tư số 74/2007/TT-BTC</w:t>
      </w:r>
      <w:r>
        <w:rPr>
          <w:b w:val="0"/>
          <w:i w:val="0"/>
        </w:rPr>
        <w:br/>
      </w:r>
      <w:r>
        <w:rPr>
          <w:b w:val="0"/>
          <w:i w:val="0"/>
        </w:rPr>
        <w:br/>
      </w:r>
      <w:r>
        <w:rPr>
          <w:b/>
          <w:i w:val="0"/>
        </w:rPr>
        <w:t>Số thứ tự</w:t>
      </w:r>
      <w:r>
        <w:rPr>
          <w:b w:val="0"/>
          <w:i w:val="0"/>
        </w:rPr>
        <w:br/>
      </w:r>
      <w:r>
        <w:rPr>
          <w:b/>
          <w:i w:val="0"/>
        </w:rPr>
        <w:t>đính chính</w:t>
      </w:r>
      <w:r>
        <w:rPr>
          <w:b w:val="0"/>
          <w:i w:val="0"/>
        </w:rPr>
        <w:br/>
      </w:r>
      <w:r>
        <w:rPr>
          <w:b w:val="0"/>
          <w:i w:val="0"/>
        </w:rPr>
        <w:br/>
      </w:r>
      <w:r>
        <w:rPr>
          <w:b w:val="0"/>
          <w:i w:val="0"/>
        </w:rPr>
        <w:br/>
      </w:r>
      <w:r>
        <w:rPr>
          <w:b w:val="0"/>
          <w:i w:val="0"/>
        </w:rPr>
        <w:br/>
      </w:r>
      <w:r>
        <w:rPr>
          <w:b w:val="0"/>
          <w:i w:val="0"/>
        </w:rPr>
        <w:t>Giám sát hoạt động của người quay số mở thưởng khi thực hiện nhiệm vụ quay số mở thưởng.</w:t>
      </w:r>
      <w:r>
        <w:rPr>
          <w:b w:val="0"/>
          <w:i w:val="0"/>
        </w:rPr>
        <w:br/>
      </w:r>
      <w:r>
        <w:rPr>
          <w:b w:val="0"/>
          <w:i w:val="0"/>
        </w:rPr>
        <w:br/>
      </w:r>
      <w:r>
        <w:rPr>
          <w:b/>
          <w:i w:val="0"/>
        </w:rPr>
        <w:t>k</w:t>
      </w:r>
      <w:r>
        <w:rPr>
          <w:b w:val="0"/>
          <w:i w:val="0"/>
        </w:rPr>
        <w:br/>
      </w:r>
      <w:r>
        <w:rPr>
          <w:b w:val="0"/>
          <w:i w:val="0"/>
        </w:rPr>
        <w:br/>
      </w:r>
      <w:r>
        <w:rPr>
          <w:b/>
          <w:i w:val="0"/>
        </w:rPr>
        <w:t>i</w:t>
      </w:r>
      <w:r>
        <w:rPr>
          <w:b w:val="0"/>
          <w:i w:val="0"/>
        </w:rPr>
        <w:br/>
      </w:r>
      <w:r>
        <w:rPr>
          <w:b w:val="0"/>
          <w:i w:val="0"/>
        </w:rPr>
        <w:br/>
      </w:r>
      <w:r>
        <w:rPr>
          <w:b w:val="0"/>
          <w:i w:val="0"/>
        </w:rPr>
        <w:br/>
      </w:r>
      <w:r>
        <w:rPr>
          <w:b w:val="0"/>
          <w:i w:val="0"/>
        </w:rPr>
        <w:br/>
      </w:r>
      <w:r>
        <w:rPr>
          <w:b w:val="0"/>
          <w:i w:val="0"/>
        </w:rPr>
        <w:t>Ký biên bản xác nhận các kết quả đã giám sát và kết quả mở thưởng xổ số để làm cơ sở cho Công ty Xổ số kiến thiết công bố công khai cho người tham gia dự thưởng biết.</w:t>
      </w:r>
      <w:r>
        <w:rPr>
          <w:b w:val="0"/>
          <w:i w:val="0"/>
        </w:rPr>
        <w:br/>
      </w:r>
      <w:r>
        <w:rPr>
          <w:b w:val="0"/>
          <w:i w:val="0"/>
        </w:rPr>
        <w:br/>
      </w:r>
      <w:r>
        <w:rPr>
          <w:b/>
          <w:i w:val="0"/>
        </w:rPr>
        <w:t>i</w:t>
      </w:r>
      <w:r>
        <w:rPr>
          <w:b w:val="0"/>
          <w:i w:val="0"/>
        </w:rPr>
        <w:br/>
      </w:r>
      <w:r>
        <w:rPr>
          <w:b w:val="0"/>
          <w:i w:val="0"/>
        </w:rPr>
        <w:br/>
      </w:r>
      <w:r>
        <w:rPr>
          <w:b/>
          <w:i w:val="0"/>
        </w:rPr>
        <w:t>k</w:t>
      </w:r>
      <w:r>
        <w:rPr>
          <w:b w:val="0"/>
          <w:i w:val="0"/>
        </w:rPr>
        <w:br/>
      </w:r>
      <w:r>
        <w:rPr>
          <w:b w:val="0"/>
          <w:i w:val="0"/>
        </w:rPr>
        <w:br/>
      </w:r>
      <w:r>
        <w:rPr>
          <w:b w:val="0"/>
          <w:i w:val="0"/>
        </w:rPr>
        <w:br/>
      </w:r>
      <w:r>
        <w:rPr>
          <w:b w:val="0"/>
          <w:i w:val="0"/>
        </w:rPr>
        <w:br/>
      </w:r>
      <w:r>
        <w:rPr>
          <w:b w:val="0"/>
          <w:i w:val="0"/>
        </w:rPr>
        <w:br/>
      </w:r>
      <w:r>
        <w:rPr>
          <w:b/>
          <w:i w:val="0"/>
        </w:rPr>
        <w:t>Điều 2</w:t>
      </w:r>
      <w:r>
        <w:rPr>
          <w:b w:val="0"/>
          <w:i w:val="0"/>
        </w:rPr>
        <w:t>. Quyết định này có hiệu lực kể từ ngày ký.</w:t>
      </w:r>
      <w:r>
        <w:rPr>
          <w:b w:val="0"/>
          <w:i w:val="0"/>
        </w:rPr>
        <w:br/>
      </w:r>
      <w:r>
        <w:rPr>
          <w:b w:val="0"/>
          <w:i w:val="0"/>
        </w:rPr>
        <w:t>Vụ trưởng Vụ Tài chính các ngân hàng và tổ chức tài chính, Chánh Văn phòng Bộ Tài chính và Thủ trưởng các đơn vị có liên quan chịu trách nhiệm thi hành Quyết định này./.</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i w:val="0"/>
        </w:rPr>
        <w:t xml:space="preserve"> </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Văn phòng Trung ương Đảng và các Ban của Đảng;</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Các Bộ, cơ quan ngang bộ, cơ quan thuộc CP;</w:t>
      </w:r>
      <w:r>
        <w:rPr>
          <w:b w:val="0"/>
          <w:i w:val="0"/>
        </w:rPr>
        <w:br/>
      </w:r>
      <w:r>
        <w:rPr>
          <w:b w:val="0"/>
          <w:i w:val="0"/>
        </w:rPr>
        <w:t>- Cơ quan Trung ương của các đoàn thể;</w:t>
      </w:r>
      <w:r>
        <w:rPr>
          <w:b w:val="0"/>
          <w:i w:val="0"/>
        </w:rPr>
        <w:br/>
      </w:r>
      <w:r>
        <w:rPr>
          <w:b w:val="0"/>
          <w:i w:val="0"/>
        </w:rPr>
        <w:t>- UBND các tỉnh, TP trực thuộc Trung ương;</w:t>
      </w:r>
      <w:r>
        <w:rPr>
          <w:b w:val="0"/>
          <w:i w:val="0"/>
        </w:rPr>
        <w:br/>
      </w:r>
      <w:r>
        <w:rPr>
          <w:b w:val="0"/>
          <w:i w:val="0"/>
        </w:rPr>
        <w:t>- Kiểm toán Nhà nước; - Sở Tài chính các tỉnh, TP;</w:t>
      </w:r>
      <w:r>
        <w:rPr>
          <w:b w:val="0"/>
          <w:i w:val="0"/>
        </w:rPr>
        <w:br/>
      </w:r>
      <w:r>
        <w:rPr>
          <w:b w:val="0"/>
          <w:i w:val="0"/>
        </w:rPr>
        <w:t>- Các Công ty Xổ số kiến thiết;</w:t>
      </w:r>
      <w:r>
        <w:rPr>
          <w:b w:val="0"/>
          <w:i w:val="0"/>
        </w:rPr>
        <w:br/>
      </w:r>
      <w:r>
        <w:rPr>
          <w:b w:val="0"/>
          <w:i w:val="0"/>
        </w:rPr>
        <w:t>- Ban Xổ số kiến thiết Bắc Kạn;</w:t>
      </w:r>
      <w:r>
        <w:rPr>
          <w:b w:val="0"/>
          <w:i w:val="0"/>
        </w:rPr>
        <w:br/>
      </w:r>
      <w:r>
        <w:rPr>
          <w:b w:val="0"/>
          <w:i w:val="0"/>
        </w:rPr>
        <w:t>- Website Chính phủ;</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Các đơn vị thuộc và trực thuộc Bộ Tài chính;</w:t>
      </w:r>
      <w:r>
        <w:rPr>
          <w:b w:val="0"/>
          <w:i w:val="0"/>
        </w:rPr>
        <w:br/>
      </w:r>
      <w:r>
        <w:rPr>
          <w:b w:val="0"/>
          <w:i w:val="0"/>
        </w:rPr>
        <w:t>- Website Bộ Tài chính;</w:t>
      </w:r>
      <w:r>
        <w:rPr>
          <w:b w:val="0"/>
          <w:i w:val="0"/>
        </w:rPr>
        <w:br/>
      </w:r>
      <w:r>
        <w:rPr>
          <w:b w:val="0"/>
          <w:i w:val="0"/>
        </w:rPr>
        <w:t>- Lưu VT, Vụ TCNH.</w:t>
      </w:r>
      <w:r>
        <w:rPr>
          <w:b w:val="0"/>
          <w:i w:val="0"/>
        </w:rPr>
        <w:br/>
      </w:r>
      <w:r>
        <w:rPr>
          <w:b w:val="0"/>
          <w:i w:val="0"/>
        </w:rPr>
        <w:br/>
      </w:r>
      <w:r>
        <w:rPr>
          <w:b/>
          <w:i w:val="0"/>
        </w:rPr>
        <w:t>TUQ. BỘ TRƯỞNG</w:t>
      </w:r>
      <w:r>
        <w:rPr>
          <w:b w:val="0"/>
          <w:i w:val="0"/>
        </w:rPr>
        <w:br/>
      </w:r>
      <w:r>
        <w:rPr>
          <w:b/>
          <w:i w:val="0"/>
        </w:rPr>
        <w:t>CHÁNH VĂN PHÒNG</w:t>
      </w:r>
      <w:r>
        <w:rPr>
          <w:b w:val="0"/>
          <w:i w:val="0"/>
        </w:rPr>
        <w:br/>
      </w:r>
      <w:r>
        <w:rPr>
          <w:b/>
          <w:i w:val="0"/>
        </w:rPr>
        <w:t>(đã ký)</w:t>
      </w:r>
      <w:r>
        <w:rPr>
          <w:b w:val="0"/>
          <w:i w:val="0"/>
        </w:rPr>
        <w:br/>
      </w:r>
      <w:r>
        <w:rPr>
          <w:b/>
          <w:i w:val="0"/>
        </w:rPr>
        <w:t>Đinh Văn Nhã</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BỘ TÀI CHÍNH</w:t>
            </w:r>
            <w:r>
              <w:rPr>
                <w:b w:val="0"/>
                <w:i w:val="0"/>
              </w:rPr>
              <w:br/>
            </w:r>
            <w:r>
              <w:rPr>
                <w:b w:val="0"/>
                <w:i w:val="0"/>
              </w:rPr>
              <w:t>______</w:t>
            </w:r>
          </w:p>
        </w:tc>
        <w:tc>
          <w:tcPr>
            <w:tcW w:type="dxa" w:w="2880"/>
          </w:tcP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Nội dung</w:t>
            </w:r>
          </w:p>
        </w:tc>
        <w:tc>
          <w:tcPr>
            <w:tcW w:type="dxa" w:w="2880"/>
          </w:tcPr>
          <w:p>
            <w:r>
              <w:rPr>
                <w:b w:val="0"/>
                <w:i w:val="0"/>
              </w:rPr>
              <w:br/>
            </w:r>
            <w:r>
              <w:rPr>
                <w:b/>
                <w:i w:val="0"/>
              </w:rPr>
              <w:t>Số thứ tự trong Thông tư số 74/2007/TT-BTC</w:t>
            </w:r>
          </w:p>
        </w:tc>
        <w:tc>
          <w:tcPr>
            <w:tcW w:type="dxa" w:w="2880"/>
          </w:tcPr>
          <w:p>
            <w:r>
              <w:rPr>
                <w:b w:val="0"/>
                <w:i w:val="0"/>
              </w:rPr>
              <w:br/>
            </w:r>
            <w:r>
              <w:rPr>
                <w:b/>
                <w:i w:val="0"/>
              </w:rPr>
              <w:t>Số thứ tự</w:t>
            </w:r>
            <w:r>
              <w:rPr>
                <w:b w:val="0"/>
                <w:i w:val="0"/>
              </w:rPr>
              <w:br/>
            </w:r>
            <w:r>
              <w:rPr>
                <w:b/>
                <w:i w:val="0"/>
              </w:rPr>
              <w:t>đính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Văn phòng Trung ương Đảng và các Ban của Đảng;</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Các Bộ, cơ quan ngang bộ, cơ quan thuộc CP;</w:t>
            </w:r>
            <w:r>
              <w:rPr>
                <w:b w:val="0"/>
                <w:i w:val="0"/>
              </w:rPr>
              <w:br/>
            </w:r>
            <w:r>
              <w:rPr>
                <w:b w:val="0"/>
                <w:i w:val="0"/>
              </w:rPr>
              <w:t>- Cơ quan Trung ương của các đoàn thể;</w:t>
            </w:r>
            <w:r>
              <w:rPr>
                <w:b w:val="0"/>
                <w:i w:val="0"/>
              </w:rPr>
              <w:br/>
            </w:r>
            <w:r>
              <w:rPr>
                <w:b w:val="0"/>
                <w:i w:val="0"/>
              </w:rPr>
              <w:t>- UBND các tỉnh, TP trực thuộc Trung ương;</w:t>
            </w:r>
            <w:r>
              <w:rPr>
                <w:b w:val="0"/>
                <w:i w:val="0"/>
              </w:rPr>
              <w:br/>
            </w:r>
            <w:r>
              <w:rPr>
                <w:b w:val="0"/>
                <w:i w:val="0"/>
              </w:rPr>
              <w:t>- Kiểm toán Nhà nước; - Sở Tài chính các tỉnh, TP;</w:t>
            </w:r>
            <w:r>
              <w:rPr>
                <w:b w:val="0"/>
                <w:i w:val="0"/>
              </w:rPr>
              <w:br/>
            </w:r>
            <w:r>
              <w:rPr>
                <w:b w:val="0"/>
                <w:i w:val="0"/>
              </w:rPr>
              <w:t>- Các Công ty Xổ số kiến thiết;</w:t>
            </w:r>
            <w:r>
              <w:rPr>
                <w:b w:val="0"/>
                <w:i w:val="0"/>
              </w:rPr>
              <w:br/>
            </w:r>
            <w:r>
              <w:rPr>
                <w:b w:val="0"/>
                <w:i w:val="0"/>
              </w:rPr>
              <w:t>- Ban Xổ số kiến thiết Bắc Kạn;</w:t>
            </w:r>
            <w:r>
              <w:rPr>
                <w:b w:val="0"/>
                <w:i w:val="0"/>
              </w:rPr>
              <w:br/>
            </w:r>
            <w:r>
              <w:rPr>
                <w:b w:val="0"/>
                <w:i w:val="0"/>
              </w:rPr>
              <w:t>- Website Chính phủ;</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Các đơn vị thuộc và trực thuộc Bộ Tài chính;</w:t>
            </w:r>
            <w:r>
              <w:rPr>
                <w:b w:val="0"/>
                <w:i w:val="0"/>
              </w:rPr>
              <w:br/>
            </w:r>
            <w:r>
              <w:rPr>
                <w:b w:val="0"/>
                <w:i w:val="0"/>
              </w:rPr>
              <w:t>- Website Bộ Tài chính;</w:t>
            </w:r>
            <w:r>
              <w:rPr>
                <w:b w:val="0"/>
                <w:i w:val="0"/>
              </w:rPr>
              <w:br/>
            </w:r>
            <w:r>
              <w:rPr>
                <w:b w:val="0"/>
                <w:i w:val="0"/>
              </w:rPr>
              <w:t>- Lưu VT, Vụ TCNH.</w:t>
            </w:r>
          </w:p>
        </w:tc>
        <w:tc>
          <w:tcPr>
            <w:tcW w:type="dxa" w:w="4320"/>
          </w:tcPr>
          <w:p>
            <w:r>
              <w:rPr>
                <w:b w:val="0"/>
                <w:i w:val="0"/>
              </w:rPr>
              <w:br/>
            </w:r>
            <w:r>
              <w:rPr>
                <w:b/>
                <w:i w:val="0"/>
              </w:rPr>
              <w:t>TUQ. BỘ TRƯỞNG</w:t>
            </w:r>
            <w:r>
              <w:rPr>
                <w:b w:val="0"/>
                <w:i w:val="0"/>
              </w:rPr>
              <w:br/>
            </w:r>
            <w:r>
              <w:rPr>
                <w:b/>
                <w:i w:val="0"/>
              </w:rPr>
              <w:t>CHÁNH VĂN PHÒNG</w:t>
            </w:r>
            <w:r>
              <w:rPr>
                <w:b w:val="0"/>
                <w:i w:val="0"/>
              </w:rPr>
              <w:br/>
            </w:r>
            <w:r>
              <w:rPr>
                <w:b/>
                <w:i w:val="0"/>
              </w:rPr>
              <w:t>(đã ký)</w:t>
            </w:r>
            <w:r>
              <w:rPr>
                <w:b w:val="0"/>
                <w:i w:val="0"/>
              </w:rPr>
              <w:br/>
            </w:r>
            <w:r>
              <w:rPr>
                <w:b/>
                <w:i w:val="0"/>
              </w:rPr>
              <w:t>Đinh Văn Nhã</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