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261/2005/QĐ-TTg Về việc phê duyệt đề án sắp xếp, đổi mới lâm trường quốc doanh thuộc Ủy ban nhân dân tỉnh Bắc Kạn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261/2005/QĐ-TTG</w:t>
      </w:r>
      <w:r>
        <w:rPr>
          <w:b w:val="0"/>
          <w:i w:val="0"/>
        </w:rPr>
        <w:br/>
      </w:r>
      <w:r>
        <w:rPr>
          <w:b w:val="0"/>
          <w:i w:val="0"/>
        </w:rPr>
        <w:br/>
      </w:r>
      <w:r>
        <w:rPr>
          <w:b w:val="0"/>
          <w:i/>
        </w:rPr>
        <w:br/>
      </w:r>
      <w:r>
        <w:rPr>
          <w:b w:val="0"/>
          <w:i/>
        </w:rPr>
        <w:t>Hà Nội, ngày 24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261/2005/QĐ-TTG</w:t>
      </w:r>
      <w:r>
        <w:rPr>
          <w:b w:val="0"/>
          <w:i w:val="0"/>
        </w:rPr>
        <w:br/>
      </w:r>
      <w:r>
        <w:rPr>
          <w:b w:val="0"/>
          <w:i w:val="0"/>
        </w:rPr>
        <w:br/>
      </w:r>
      <w:r>
        <w:rPr>
          <w:b w:val="0"/>
          <w:i/>
        </w:rPr>
        <w:br/>
      </w:r>
      <w:r>
        <w:rPr>
          <w:b w:val="0"/>
          <w:i/>
        </w:rPr>
        <w:t>Hà Nội, ngày 24 tháng 10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261/2005/QĐ-TTG</w:t>
      </w:r>
      <w:r>
        <w:rPr>
          <w:b w:val="0"/>
          <w:i w:val="0"/>
        </w:rPr>
        <w:br/>
      </w:r>
      <w:r>
        <w:rPr>
          <w:b w:val="0"/>
          <w:i w:val="0"/>
        </w:rPr>
        <w:br/>
      </w:r>
      <w:r>
        <w:rPr>
          <w:b w:val="0"/>
          <w:i/>
        </w:rPr>
        <w:br/>
      </w:r>
      <w:r>
        <w:rPr>
          <w:b w:val="0"/>
          <w:i/>
        </w:rPr>
        <w:t>Hà Nội, ngày 24 tháng 10 năm 2005</w:t>
      </w:r>
      <w:r>
        <w:rPr>
          <w:b w:val="0"/>
          <w:i/>
        </w:rPr>
        <w:br/>
      </w:r>
      <w:r>
        <w:rPr>
          <w:b w:val="0"/>
          <w:i w:val="0"/>
        </w:rPr>
        <w:br/>
      </w:r>
    </w:p>
    <w:p>
      <w:pPr>
        <w:jc w:val="center"/>
      </w:pPr>
      <w:r>
        <w:rPr>
          <w:b w:val="0"/>
          <w:i w:val="0"/>
        </w:rPr>
        <w:br/>
      </w:r>
      <w:r>
        <w:rPr>
          <w:b w:val="0"/>
          <w:i w:val="0"/>
        </w:rPr>
        <w:t>Số: 261/2005/QĐ-TTG</w:t>
      </w:r>
      <w:r>
        <w:rPr>
          <w:b w:val="0"/>
          <w:i w:val="0"/>
        </w:rPr>
        <w:br/>
      </w:r>
    </w:p>
    <w:p>
      <w:pPr>
        <w:jc w:val="center"/>
      </w:pPr>
      <w:r>
        <w:rPr>
          <w:b w:val="0"/>
          <w:i w:val="0"/>
        </w:rPr>
        <w:br/>
      </w:r>
      <w:r>
        <w:rPr>
          <w:b w:val="0"/>
          <w:i w:val="0"/>
        </w:rPr>
        <w:t>Hà Nội, ngày 24 tháng 10 năm 2005</w:t>
      </w:r>
      <w:r>
        <w:rPr>
          <w:b w:val="0"/>
          <w:i w:val="0"/>
        </w:rPr>
        <w:br/>
      </w:r>
    </w:p>
    <w:p>
      <w:r>
        <w:rPr>
          <w:b/>
          <w:i w:val="0"/>
        </w:rPr>
        <w:t>QUYẾT ĐỊNH</w:t>
      </w:r>
    </w:p>
    <w:p>
      <w:r>
        <w:rPr>
          <w:b/>
          <w:i/>
        </w:rPr>
        <w:t>Về việc phê duyệt đề án sắp xếp, đổi mới lâm trường quốc doanh</w:t>
      </w:r>
    </w:p>
    <w:p>
      <w:r>
        <w:rPr>
          <w:b/>
          <w:i/>
        </w:rPr>
        <w:t>thuộc Ủy ban nhân dân tỉnh Bắc Kạn</w:t>
      </w:r>
    </w:p>
    <w:p>
      <w:r>
        <w:rPr>
          <w:b/>
          <w:i w:val="0"/>
        </w:rPr>
        <w:t>THỦ TƯỚNG CHÍNH PHỦ</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Bắc Kạn,</w:t>
      </w:r>
    </w:p>
    <w:p>
      <w:r>
        <w:rPr>
          <w:b/>
          <w:i w:val="0"/>
        </w:rPr>
        <w:t>QUYẾT ĐỊNH:</w:t>
      </w:r>
    </w:p>
    <w:p>
      <w:r>
        <w:rPr>
          <w:b/>
          <w:i w:val="0"/>
        </w:rPr>
        <w:t xml:space="preserve">Điều 1. </w:t>
      </w:r>
      <w:r>
        <w:rPr>
          <w:b w:val="0"/>
          <w:i w:val="0"/>
        </w:rPr>
        <w:t>Đổi tên Công ty Nguyên liệu giấy Sông Cầu doanh nghiệp 100% vốn nhà nước thành Công ty Lâm nghiệp Bắc Kạn có các đơn vị hạch toán phụ thuộc sau:</w:t>
      </w:r>
    </w:p>
    <w:p>
      <w:r>
        <w:rPr>
          <w:b w:val="0"/>
          <w:i w:val="0"/>
        </w:rPr>
        <w:t>- Lâm trường Ba Bể.</w:t>
      </w:r>
    </w:p>
    <w:p>
      <w:r>
        <w:rPr>
          <w:b w:val="0"/>
          <w:i w:val="0"/>
        </w:rPr>
        <w:t>- Lâm trường Bạch Thông.</w:t>
      </w:r>
    </w:p>
    <w:p>
      <w:r>
        <w:rPr>
          <w:b w:val="0"/>
          <w:i w:val="0"/>
        </w:rPr>
        <w:t>- Lâm trường Chợ Mới.</w:t>
      </w:r>
    </w:p>
    <w:p>
      <w:r>
        <w:rPr>
          <w:b w:val="0"/>
          <w:i w:val="0"/>
        </w:rPr>
        <w:t>- Lâm trường Ngân Sơn.</w:t>
      </w:r>
    </w:p>
    <w:p>
      <w:r>
        <w:rPr>
          <w:b w:val="0"/>
          <w:i w:val="0"/>
        </w:rPr>
        <w:t>- Xí nghiệp giống, vật tư, thiết kế lâm nghiệp Nông Thịnh.</w:t>
      </w:r>
    </w:p>
    <w:p>
      <w:r>
        <w:rPr>
          <w:b w:val="0"/>
          <w:i w:val="0"/>
        </w:rPr>
        <w:t>- Xí nghiệp Chế biến lâm sản Chợ Đồn được chuyển từ lâm trường Chợ Đồn. - Trạm lâm nghiệp Na Rỳ được chuyển từ lâm trường Na Rỳ (đơn vị hạch toán báo sổ của Công ty Lâm nghiệp Bắc Kạn).</w:t>
      </w:r>
    </w:p>
    <w:p>
      <w:r>
        <w:rPr>
          <w:b/>
          <w:i w:val="0"/>
        </w:rPr>
        <w:t xml:space="preserve">Điều 2. </w:t>
      </w:r>
      <w:r>
        <w:rPr>
          <w:b w:val="0"/>
          <w:i w:val="0"/>
        </w:rPr>
        <w:t>Chủ tịch Ủy ban nhân dân tỉnh Bắc Kạn</w:t>
      </w:r>
    </w:p>
    <w:p>
      <w:r>
        <w:rPr>
          <w:b w:val="0"/>
          <w:i w:val="0"/>
        </w:rPr>
        <w:t>1. Chỉ đạo thực hiện việc sắp xếp lâm trường quốc doanh nói tại Điều 1 của Quyết định này.</w:t>
      </w:r>
    </w:p>
    <w:p>
      <w:r>
        <w:rPr>
          <w:b w:val="0"/>
          <w:i w:val="0"/>
        </w:rPr>
        <w:t>2. Quyết định điều chỉnh lại diện tích, ranh giới các loại đất giao cho Công ty Lâm nghiệp Bắc Kạn quản lý phù hợp với quy hoạch phát triển lâm nghiệp của địa phương và quy hoạch phát triển của từng lâm trường như đề nghị của Bộ Nông nghiệp và Phát triển nông thôn tại Tờ trình số 2509/BNN-ĐMDN ngày 03 tháng 10 năm 2005.</w:t>
      </w:r>
    </w:p>
    <w:p>
      <w:r>
        <w:rPr>
          <w:b/>
          <w:i w:val="0"/>
        </w:rPr>
        <w:t xml:space="preserve">Điều 3. </w:t>
      </w:r>
      <w:r>
        <w:rPr>
          <w:b w:val="0"/>
          <w:i w:val="0"/>
        </w:rPr>
        <w:t>Các Bộ: Nông nghiệp và Phát triển nông thôn, Tài chính, Kế hoạch và Đầu tư, Lao động - Thương binh và Xã hội, Nội vụ và các Bộ liên quan có trách nhiệm phối hợp với Ủy ban nhân dân tỉnh Bắc Kạn trong thực hiện Đề án này.</w:t>
      </w:r>
    </w:p>
    <w:p>
      <w:r>
        <w:rPr>
          <w:b/>
          <w:i w:val="0"/>
        </w:rPr>
        <w:t xml:space="preserve">Điều 4. </w:t>
      </w:r>
      <w:r>
        <w:rPr>
          <w:b w:val="0"/>
          <w:i w:val="0"/>
        </w:rPr>
        <w:t>Quyết định này có hiệu lực sau 15 ngày, kể từ ngày đăng Công báo.</w:t>
      </w:r>
    </w:p>
    <w:p>
      <w:r>
        <w:rPr>
          <w:b w:val="0"/>
          <w:i w:val="0"/>
        </w:rPr>
        <w:t>Chủ tịch Ủy ban nhân dân tỉnh Bắc Kạn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