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263/2003/QĐ-TTg Về việc phê duyệt Đề án tổng thể sắp xếp, đổi mới doanh nghiệpnhà nước trực thuộc Uỷ ban nhân dân tỉnh Cao Bằng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263/2003/QĐ-TTg</w:t>
      </w:r>
      <w:r>
        <w:rPr>
          <w:b w:val="0"/>
          <w:i w:val="0"/>
        </w:rPr>
        <w:br/>
      </w:r>
      <w:r>
        <w:rPr>
          <w:b w:val="0"/>
          <w:i w:val="0"/>
        </w:rPr>
        <w:br/>
      </w:r>
      <w:r>
        <w:rPr>
          <w:b w:val="0"/>
          <w:i/>
        </w:rPr>
        <w:br/>
      </w:r>
      <w:r>
        <w:rPr>
          <w:b w:val="0"/>
          <w:i/>
        </w:rPr>
        <w:t>Hà Nội, ngày 10 tháng 03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263/2003/QĐ-TTg</w:t>
      </w:r>
      <w:r>
        <w:rPr>
          <w:b w:val="0"/>
          <w:i w:val="0"/>
        </w:rPr>
        <w:br/>
      </w:r>
      <w:r>
        <w:rPr>
          <w:b w:val="0"/>
          <w:i w:val="0"/>
        </w:rPr>
        <w:br/>
      </w:r>
      <w:r>
        <w:rPr>
          <w:b w:val="0"/>
          <w:i/>
        </w:rPr>
        <w:br/>
      </w:r>
      <w:r>
        <w:rPr>
          <w:b w:val="0"/>
          <w:i/>
        </w:rPr>
        <w:t>Hà Nội, ngày 10 tháng 03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263/2003/QĐ-TTg</w:t>
      </w:r>
      <w:r>
        <w:rPr>
          <w:b w:val="0"/>
          <w:i w:val="0"/>
        </w:rPr>
        <w:br/>
      </w:r>
      <w:r>
        <w:rPr>
          <w:b w:val="0"/>
          <w:i w:val="0"/>
        </w:rPr>
        <w:br/>
      </w:r>
      <w:r>
        <w:rPr>
          <w:b w:val="0"/>
          <w:i/>
        </w:rPr>
        <w:br/>
      </w:r>
      <w:r>
        <w:rPr>
          <w:b w:val="0"/>
          <w:i/>
        </w:rPr>
        <w:t>Hà Nội, ngày 10 tháng 03 năm 2003</w:t>
      </w:r>
      <w:r>
        <w:rPr>
          <w:b w:val="0"/>
          <w:i/>
        </w:rPr>
        <w:br/>
      </w:r>
      <w:r>
        <w:rPr>
          <w:b w:val="0"/>
          <w:i w:val="0"/>
        </w:rPr>
        <w:br/>
      </w:r>
    </w:p>
    <w:p>
      <w:pPr>
        <w:jc w:val="center"/>
      </w:pPr>
      <w:r>
        <w:rPr>
          <w:b w:val="0"/>
          <w:i w:val="0"/>
        </w:rPr>
        <w:br/>
      </w:r>
      <w:r>
        <w:rPr>
          <w:b w:val="0"/>
          <w:i w:val="0"/>
        </w:rPr>
        <w:t>Số: 263/2003/QĐ-TTg</w:t>
      </w:r>
      <w:r>
        <w:rPr>
          <w:b w:val="0"/>
          <w:i w:val="0"/>
        </w:rPr>
        <w:br/>
      </w:r>
    </w:p>
    <w:p>
      <w:pPr>
        <w:jc w:val="center"/>
      </w:pPr>
      <w:r>
        <w:rPr>
          <w:b w:val="0"/>
          <w:i w:val="0"/>
        </w:rPr>
        <w:br/>
      </w:r>
      <w:r>
        <w:rPr>
          <w:b w:val="0"/>
          <w:i w:val="0"/>
        </w:rPr>
        <w:t>Hà Nội, ngày 10 tháng 03 năm 2003</w:t>
      </w:r>
      <w:r>
        <w:rPr>
          <w:b w:val="0"/>
          <w:i w:val="0"/>
        </w:rPr>
        <w:br/>
      </w:r>
    </w:p>
    <w:p>
      <w:r>
        <w:rPr>
          <w:b w:val="0"/>
          <w:i w:val="0"/>
        </w:rPr>
        <w:br/>
      </w:r>
      <w:r>
        <w:rPr>
          <w:b/>
          <w:i w:val="0"/>
        </w:rPr>
        <w:t xml:space="preserve">QUYẾT ĐỊNH </w:t>
      </w:r>
      <w:r>
        <w:br/>
      </w:r>
      <w:r>
        <w:rPr>
          <w:b w:val="0"/>
          <w:i w:val="0"/>
        </w:rPr>
        <w:t xml:space="preserve">VỀ VIỆC PHÊ DUYỆT ĐỀ ÁN TỔNG THỂ SẮP XẾP, ĐỔI MỚI DOANH NGHIỆP </w:t>
      </w:r>
      <w:r>
        <w:br/>
      </w:r>
      <w:r>
        <w:rPr>
          <w:b w:val="0"/>
          <w:i w:val="0"/>
        </w:rPr>
        <w:t xml:space="preserve">NHÀ NƯỚC TRỰC THUỘC UỶ BAN NHÂN DÂN TỈNH CAO BẰNG ĐẾN NĂM </w:t>
      </w:r>
      <w:r>
        <w:br/>
      </w:r>
      <w:r>
        <w:rPr>
          <w:b w:val="0"/>
          <w:i w:val="0"/>
        </w:rPr>
        <w:t>2005</w:t>
      </w:r>
      <w:r>
        <w:rPr>
          <w:b w:val="0"/>
          <w:i w:val="0"/>
        </w:rPr>
        <w:br/>
      </w:r>
      <w:r>
        <w:rPr>
          <w:b w:val="0"/>
          <w:i w:val="0"/>
        </w:rPr>
        <w:t>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Căn cứ Chỉ thị số 01/2003/CT-TTg ngày 16 tháng 1 năm 2003 của Thủ tướng Chính phủ về tiếp tục đẩy mạnh sắp xếp, đổi mới, phát triển và nâng cao hiệu quả doanh nghiệp nhà nước;</w:t>
      </w:r>
      <w:r>
        <w:rPr>
          <w:b w:val="0"/>
          <w:i w:val="0"/>
        </w:rPr>
        <w:br/>
      </w:r>
      <w:r>
        <w:rPr>
          <w:b w:val="0"/>
          <w:i/>
        </w:rPr>
        <w:t>Xét đề nghị của Uỷ ban nhân dân tỉnh Cao Bằng, ý kiến của Ban Kinh tế Trung ương và các Bộ: Tài chính, Kế hoạch và Đầu tư, Nội vụ, Lao động - Thương binh và Xã hội.</w:t>
      </w:r>
      <w:r>
        <w:rPr>
          <w:b w:val="0"/>
          <w:i w:val="0"/>
        </w:rPr>
        <w:br/>
      </w:r>
      <w:r>
        <w:rPr>
          <w:b/>
          <w:i w:val="0"/>
        </w:rPr>
        <w:t>QUYẾT ĐỊNH:</w:t>
      </w:r>
      <w:r>
        <w:rPr>
          <w:b w:val="0"/>
          <w:i w:val="0"/>
        </w:rPr>
        <w:br/>
      </w:r>
      <w:r>
        <w:rPr>
          <w:b/>
          <w:i w:val="0"/>
        </w:rPr>
        <w:t xml:space="preserve">Điều 1. </w:t>
      </w:r>
      <w:r>
        <w:rPr>
          <w:b w:val="0"/>
          <w:i w:val="0"/>
        </w:rPr>
        <w:t>Phê duyệt Đề án tổng thể sắp xếp, đổi mới doanh nghiệp nhà nước trực thuộc ủy ban nhân dân tỉnh Cao Bằng đến năm 2005 như phụ lục kèm theo.</w:t>
      </w:r>
      <w:r>
        <w:rPr>
          <w:b w:val="0"/>
          <w:i w:val="0"/>
        </w:rPr>
        <w:br/>
      </w:r>
      <w:r>
        <w:rPr>
          <w:b/>
          <w:i w:val="0"/>
        </w:rPr>
        <w:t xml:space="preserve">Điều 2. </w:t>
      </w:r>
      <w:r>
        <w:rPr>
          <w:b w:val="0"/>
          <w:i w:val="0"/>
        </w:rPr>
        <w:t>Chủ tịch Uỷ ban nhân dân tỉnh Cao Bằng có trách nhiệm chỉ đạo thực hiện việc sắp xếp, đổi mới doanh nghiệp nhà nước trực thuộc tỉnh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Uỷ ban nhân dân tỉnh Cao Bằng trong việc thực hiện Đề án nói trên.</w:t>
      </w:r>
      <w:r>
        <w:rPr>
          <w:b w:val="0"/>
          <w:i w:val="0"/>
        </w:rPr>
        <w:br/>
      </w:r>
      <w:r>
        <w:rPr>
          <w:b w:val="0"/>
          <w:i w:val="0"/>
        </w:rPr>
        <w:t>Ban Chỉ đạo Đổi mới và Phát triển doanh nghiệp chịu trách nhiệm đôn đốc, hướng dẫn và theo dõi việc thực hiện Đề án này, đồng thời kiến nghị với Thủ tướng Chính phủ các giải pháp tháo gỡ khó khăn trong quá trình thực hiện.</w:t>
      </w:r>
      <w:r>
        <w:rPr>
          <w:b w:val="0"/>
          <w:i w:val="0"/>
        </w:rPr>
        <w:br/>
      </w:r>
      <w:r>
        <w:rPr>
          <w:b/>
          <w:i w:val="0"/>
        </w:rPr>
        <w:t xml:space="preserve">Điều 4. </w:t>
      </w:r>
      <w:r>
        <w:rPr>
          <w:b w:val="0"/>
          <w:i w:val="0"/>
        </w:rPr>
        <w:t>Quyết định này có hiệu lực sau 15 ngày, kể từ ngày ký. Chủ tịch Uỷ ban nhân dân tỉnh Cao Bằng và Thủ trưởng các cơ quan liên quan chịu trách nhiệm thi hành Quyết định này./.</w:t>
      </w:r>
      <w:r>
        <w:rPr>
          <w:b w:val="0"/>
          <w:i w:val="0"/>
        </w:rPr>
        <w:br/>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