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Quyết định số 263/QĐ-QLD Về việc ban hành danh mục 325 thuốc sản xuất trong nước được cấp số đăng ký lưu hành tại Việt Nam - đợt 150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 w:val="0"/>
                <w:i w:val="0"/>
              </w:rPr>
              <w:br/>
            </w:r>
            <w:r>
              <w:rPr>
                <w:b w:val="0"/>
                <w:i w:val="0"/>
              </w:rPr>
              <w:t>BỘ Y TẾ</w:t>
            </w:r>
            <w:r>
              <w:br/>
            </w:r>
            <w:r>
              <w:rPr>
                <w:b/>
                <w:i w:val="0"/>
              </w:rPr>
              <w:t>CỤC QUẢN LÝ DƯỢC</w:t>
            </w:r>
            <w:r>
              <w:br/>
            </w:r>
            <w:r>
              <w:rPr>
                <w:b/>
                <w:i w:val="0"/>
              </w:rPr>
              <w:br/>
              <w:t xml:space="preserve">          -------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</w:rPr>
              <w:br/>
            </w:r>
            <w:r>
              <w:rPr>
                <w:b/>
                <w:i w:val="0"/>
              </w:rPr>
              <w:t>CỘNG HÒA XÃ HỘI CHỦ NGHĨA VIỆT NAM</w:t>
            </w:r>
            <w:r>
              <w:br/>
            </w:r>
            <w:r>
              <w:rPr>
                <w:b/>
                <w:i w:val="0"/>
              </w:rPr>
              <w:br/>
              <w:t xml:space="preserve">          Độc lập - Tự do - Hạnh phúc</w:t>
            </w:r>
            <w:r>
              <w:br/>
            </w:r>
            <w:r>
              <w:rPr>
                <w:b/>
                <w:i w:val="0"/>
              </w:rPr>
              <w:br/>
              <w:t xml:space="preserve">          ---------------</w:t>
            </w:r>
          </w:p>
        </w:tc>
      </w:tr>
    </w:tbl>
    <w:p>
      <w:r>
        <w:rPr>
          <w:b/>
          <w:i w:val="0"/>
        </w:rPr>
        <w:t>QUYẾT ĐỊNH</w:t>
      </w:r>
      <w:r>
        <w:br/>
      </w:r>
      <w:r>
        <w:rPr>
          <w:b/>
          <w:i w:val="0"/>
        </w:rPr>
        <w:t xml:space="preserve">Về việc ban hành danh mục 325 thuốc sản xuất trong nước </w:t>
      </w:r>
      <w:r>
        <w:br/>
      </w:r>
      <w:r>
        <w:rPr>
          <w:b/>
          <w:i w:val="0"/>
        </w:rPr>
        <w:t>được cấp số đăng ký lưu hành tại Việt Nam - đợt 150</w:t>
      </w:r>
    </w:p>
    <w:p>
      <w:r>
        <w:rPr>
          <w:b/>
          <w:i w:val="0"/>
        </w:rPr>
        <w:t>________________</w:t>
      </w:r>
    </w:p>
    <w:p>
      <w:r>
        <w:rPr>
          <w:b/>
          <w:i w:val="0"/>
        </w:rPr>
        <w:t>CỤC TRƯỞNG CỤC QUẢN LÝ DƯỢC</w:t>
      </w:r>
    </w:p>
    <w:p>
      <w:r>
        <w:rPr>
          <w:b w:val="0"/>
          <w:i/>
        </w:rPr>
        <w:t xml:space="preserve">    Căn cứ Luật Dược ngày 14 tháng 6 năm 2005;</w:t>
      </w:r>
    </w:p>
    <w:p>
      <w:r>
        <w:rPr>
          <w:b w:val="0"/>
          <w:i/>
        </w:rPr>
        <w:t xml:space="preserve">    Căn cứ Nghị định số 63/2012/NĐ-CP ngày 31/8/2012 của Chính phủ quy định chức năng, nhiệm vụ, quyền hạn và cơ cấu tổ chức của Bộ Y tế;</w:t>
      </w:r>
    </w:p>
    <w:p>
      <w:r>
        <w:rPr>
          <w:b w:val="0"/>
          <w:i/>
        </w:rPr>
        <w:t xml:space="preserve">    Căn cứ Quyết định số 3861/QĐ-BYT ngày 30/9/2013 của Bộ trưởng Bộ Y tế quy định chức năng, nhiệm vụ, quyền hạn và cơ cấu tổ chức của Cục Quản lý Dược thuộc Bộ Y tế;</w:t>
      </w:r>
    </w:p>
    <w:p>
      <w:r>
        <w:rPr>
          <w:b w:val="0"/>
          <w:i/>
        </w:rPr>
        <w:t xml:space="preserve">    Căn cứ Thông tư số 44/2014/TT-BYT ngày 25/11/2014 của Bộ Y tế quy định việc đăng ký thuốc;</w:t>
      </w:r>
    </w:p>
    <w:p>
      <w:r>
        <w:rPr>
          <w:b w:val="0"/>
          <w:i/>
        </w:rPr>
        <w:t xml:space="preserve">    Căn cứ ý kiến của Hội đồng tư vấn cấp số đăng ký lưu hành thuốc Bộ Y tế;</w:t>
      </w:r>
    </w:p>
    <w:p>
      <w:r>
        <w:rPr>
          <w:b w:val="0"/>
          <w:i/>
        </w:rPr>
        <w:t xml:space="preserve">    Xét đề nghị của Trưởng phòng Đăng ký thuốc - Cục Quản lý Dược,</w:t>
      </w:r>
    </w:p>
    <w:p>
      <w:r>
        <w:rPr>
          <w:b/>
          <w:i w:val="0"/>
        </w:rPr>
        <w:t>QUYẾT ĐỊNH:</w:t>
      </w:r>
    </w:p>
    <w:p>
      <w:r>
        <w:rPr>
          <w:b/>
          <w:i w:val="0"/>
        </w:rPr>
        <w:t xml:space="preserve">Điều 1. </w:t>
      </w:r>
      <w:r>
        <w:rPr>
          <w:b w:val="0"/>
          <w:i w:val="0"/>
        </w:rPr>
        <w:t>Ban hành kèm theo Quyết định này danh mục 325 thuốc sản xuất trong nước được cấp số đăng ký lưu hành tại Việt Nam - Đợt 150.</w:t>
      </w:r>
    </w:p>
    <w:p>
      <w:r>
        <w:rPr>
          <w:b/>
          <w:i w:val="0"/>
        </w:rPr>
        <w:t xml:space="preserve">Điều 2. </w:t>
      </w:r>
      <w:r>
        <w:rPr>
          <w:b w:val="0"/>
          <w:i w:val="0"/>
        </w:rPr>
        <w:t>Công ty sản xuất và công ty đăng ký có thuốc lưu hành phải in số đăng ký được Bộ Y tế cấp lên nhãn thuốc và phải chấp hành đúng các quy chế có liên quan tới sản xuất và lưu hành thuốc. Các số đăng ký có ký hiệu VD-...-15 có giá trị 05 năm kể từ ngày ký Quyết định.</w:t>
      </w:r>
    </w:p>
    <w:p>
      <w:r>
        <w:rPr>
          <w:b/>
          <w:i w:val="0"/>
        </w:rPr>
        <w:t xml:space="preserve">Điều 3. </w:t>
      </w:r>
      <w:r>
        <w:rPr>
          <w:b w:val="0"/>
          <w:i w:val="0"/>
        </w:rPr>
        <w:t>Quyết định này có hiệu lực kể từ ngày ký ban hành.</w:t>
      </w:r>
    </w:p>
    <w:p>
      <w:r>
        <w:rPr>
          <w:b/>
          <w:i w:val="0"/>
        </w:rPr>
        <w:t xml:space="preserve">Điều 4. </w:t>
      </w:r>
      <w:r>
        <w:rPr>
          <w:b w:val="0"/>
          <w:i w:val="0"/>
        </w:rPr>
        <w:t>Giám đốc Sở Y tế các tỉnh, thành phố trực thuộc trung ương và giám đốc công ty sản xuất và công ty đăng ký có thuốc tại Điều 1 chịu trách nhiệm thi hành Quyết định này.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 w:val="0"/>
                <w:i w:val="0"/>
              </w:rPr>
              <w:br/>
            </w:r>
            <w:r>
              <w:rPr>
                <w:b w:val="0"/>
                <w:i w:val="0"/>
              </w:rPr>
              <w:t xml:space="preserve"> 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</w:rPr>
              <w:br/>
            </w:r>
            <w:r>
              <w:rPr>
                <w:b/>
                <w:i w:val="0"/>
              </w:rPr>
              <w:t>CỤC TRƯỞNG</w:t>
            </w:r>
            <w:r>
              <w:br/>
            </w:r>
            <w:r>
              <w:rPr>
                <w:b/>
                <w:i/>
              </w:rPr>
              <w:t>(Đã ký)</w:t>
            </w:r>
            <w:r>
              <w:rPr>
                <w:b w:val="0"/>
                <w:i w:val="0"/>
              </w:rPr>
              <w:br/>
            </w:r>
            <w:r>
              <w:rPr>
                <w:b/>
                <w:i w:val="0"/>
              </w:rPr>
              <w:t>Trương Quốc Cường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