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2657/2001/QĐ-UBND Quy định cơ chế tài chính cho Công ty phát triển và khai thác hạ tầng các khu công nghiệp Thanh Hóa</w:t>
      </w:r>
    </w:p>
    <w:p>
      <w:r>
        <w:rPr>
          <w:b w:val="0"/>
          <w:i w:val="0"/>
        </w:rPr>
        <w:br/>
      </w:r>
      <w:r>
        <w:rPr>
          <w:b w:val="0"/>
          <w:i w:val="0"/>
        </w:rPr>
        <w:br/>
      </w:r>
      <w:r>
        <w:rPr>
          <w:b/>
          <w:i w:val="0"/>
        </w:rPr>
        <w:br/>
      </w:r>
      <w:r>
        <w:rPr>
          <w:b/>
          <w:i w:val="0"/>
        </w:rPr>
        <w:br/>
        <w:t xml:space="preserve">      ủy ban nhân dân</w:t>
        <w:br/>
        <w:t xml:space="preserve">     </w:t>
      </w:r>
      <w:r>
        <w:rPr>
          <w:b/>
          <w:i w:val="0"/>
        </w:rP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2657/2001/QĐ-UBND</w:t>
        <w:br/>
        <w:t xml:space="preserve">    </w:t>
      </w:r>
      <w:r>
        <w:rPr>
          <w:b w:val="0"/>
          <w:i w:val="0"/>
        </w:rPr>
        <w:br/>
      </w:r>
      <w:r>
        <w:rPr>
          <w:b w:val="0"/>
          <w:i/>
        </w:rPr>
        <w:br/>
        <w:t xml:space="preserve">     Thanh Hóa, ngày 05 tháng 10 năm 2001</w:t>
        <w:br/>
        <w:t xml:space="preserve">    </w:t>
      </w:r>
      <w:r>
        <w:rPr>
          <w:b w:val="0"/>
          <w:i w:val="0"/>
        </w:rPr>
        <w:br/>
      </w:r>
      <w:r>
        <w:rPr>
          <w:b w:val="0"/>
          <w:i w:val="0"/>
        </w:rPr>
        <w:br/>
      </w:r>
    </w:p>
    <w:p>
      <w:r>
        <w:rPr>
          <w:b w:val="0"/>
          <w:i w:val="0"/>
        </w:rPr>
        <w:br/>
      </w:r>
      <w:r>
        <w:rPr>
          <w:b/>
          <w:i w:val="0"/>
        </w:rPr>
        <w:br/>
      </w:r>
      <w:r>
        <w:rPr>
          <w:b/>
          <w:i w:val="0"/>
        </w:rPr>
        <w:br/>
        <w:t xml:space="preserve">      ủy ban nhân dân</w:t>
        <w:br/>
        <w:t xml:space="preserve">     </w:t>
      </w:r>
      <w:r>
        <w:rPr>
          <w:b/>
          <w:i w:val="0"/>
        </w:rP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w:t>
        <w:br/>
        <w:t xml:space="preserve">     </w:t>
      </w:r>
      <w:r>
        <w:rPr>
          <w:b w:val="0"/>
          <w:i w:val="0"/>
        </w:rPr>
        <w:br/>
      </w:r>
      <w:r>
        <w:rPr>
          <w:b w:val="0"/>
          <w:i w:val="0"/>
        </w:rPr>
        <w:br/>
        <w:t xml:space="preserve">      TỈNH THANH HÓA</w:t>
        <w:br/>
        <w:t xml:space="preserve">     </w:t>
      </w:r>
      <w:r>
        <w:rPr>
          <w:b w:val="0"/>
          <w:i w:val="0"/>
        </w:rPr>
        <w:br/>
      </w:r>
      <w:r>
        <w:rPr>
          <w:b w:val="0"/>
          <w:i w:val="0"/>
        </w:rPr>
        <w:br/>
      </w:r>
    </w:p>
    <w:p>
      <w:r>
        <w:rPr>
          <w:b w:val="0"/>
          <w:i w:val="0"/>
        </w:rPr>
        <w:br/>
        <w:t xml:space="preserve">      ủy ban nhân dân</w:t>
        <w:br/>
        <w:t xml:space="preserve">     </w:t>
      </w:r>
    </w:p>
    <w:p>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2657/2001/QĐ-UBND</w:t>
        <w:br/>
        <w:t xml:space="preserve">    </w:t>
      </w:r>
      <w:r>
        <w:rPr>
          <w:b w:val="0"/>
          <w:i w:val="0"/>
        </w:rPr>
        <w:br/>
      </w:r>
      <w:r>
        <w:rPr>
          <w:b w:val="0"/>
          <w:i/>
        </w:rPr>
        <w:br/>
        <w:t xml:space="preserve">     Thanh Hóa, ngày 05 tháng 10 năm 2001</w:t>
        <w:br/>
        <w:t xml:space="preserve">    </w:t>
      </w:r>
      <w:r>
        <w:rPr>
          <w:b w:val="0"/>
          <w:i w:val="0"/>
        </w:rPr>
        <w:br/>
      </w:r>
    </w:p>
    <w:p>
      <w:pPr>
        <w:jc w:val="center"/>
      </w:pPr>
      <w:r>
        <w:rPr>
          <w:b w:val="0"/>
          <w:i w:val="0"/>
        </w:rPr>
        <w:br/>
        <w:t xml:space="preserve">     Số: 2657/2001/QĐ-UBND</w:t>
        <w:br/>
        <w:t xml:space="preserve">    </w:t>
      </w:r>
    </w:p>
    <w:p>
      <w:pPr>
        <w:jc w:val="center"/>
      </w:pPr>
      <w:r>
        <w:rPr>
          <w:b w:val="0"/>
          <w:i w:val="0"/>
        </w:rPr>
        <w:br/>
        <w:t xml:space="preserve">     Thanh Hóa, ngày 05 tháng 10 năm 2001</w:t>
        <w:br/>
        <w:t xml:space="preserve">    </w:t>
      </w:r>
    </w:p>
    <w:p>
      <w:r>
        <w:rPr>
          <w:b/>
          <w:i w:val="0"/>
        </w:rPr>
        <w:t>QUYẾT ĐỊNH CỦA ỦY BAN NHÂN DÂN TỈNH THANH HÓA</w:t>
      </w:r>
    </w:p>
    <w:p>
      <w:r>
        <w:rPr>
          <w:b/>
          <w:i w:val="0"/>
        </w:rPr>
        <w:t xml:space="preserve">V/v Quy định cơ chế tài chính cho Công ty phát triển và khai thác hạ tầng </w:t>
      </w:r>
    </w:p>
    <w:p>
      <w:r>
        <w:rPr>
          <w:b/>
          <w:i w:val="0"/>
        </w:rPr>
        <w:t>các khu công nghiệp Thanh Hóa</w:t>
      </w:r>
    </w:p>
    <w:p>
      <w:r>
        <w:rPr>
          <w:b w:val="0"/>
          <w:i w:val="0"/>
        </w:rPr>
        <w:t>______________________</w:t>
      </w:r>
    </w:p>
    <w:p>
      <w:r>
        <w:rPr>
          <w:b/>
          <w:i w:val="0"/>
        </w:rPr>
        <w:t>ỦY BAN NHÂN DÂN TỈNH THANH HÓA</w:t>
      </w:r>
    </w:p>
    <w:p>
      <w:r>
        <w:rPr>
          <w:b w:val="0"/>
          <w:i w:val="0"/>
        </w:rPr>
        <w:t xml:space="preserve">Căn cứ Luật tổ chức HĐND và UBND ngày 21/6/1994.   </w:t>
      </w:r>
    </w:p>
    <w:p>
      <w:r>
        <w:rPr>
          <w:b w:val="0"/>
          <w:i w:val="0"/>
        </w:rPr>
        <w:t>Căn cứ luật Ngân sách Nhà nước ngày 20/3/1996; luật sửa đổi; bổ sung một số điều của luật Ngân sách Nhà nước số 06/1998/QH10 ngày 25/5/1998;</w:t>
      </w:r>
    </w:p>
    <w:p>
      <w:r>
        <w:rPr>
          <w:b w:val="0"/>
          <w:i w:val="0"/>
        </w:rPr>
        <w:t>Căn cứ Quyết định số 2462/2000/QĐ-UB ngày 09/10/2000 của UBND tỉnh về việc ban hành chính sách ưu đãi, khuyến khích đầu tư vào KCN Lễ Môn;</w:t>
      </w:r>
    </w:p>
    <w:p>
      <w:r>
        <w:rPr>
          <w:b w:val="0"/>
          <w:i w:val="0"/>
        </w:rPr>
        <w:t>Căn cứ Công văn số 243/VPCP - CN ngày 15/01/2001 của Văn phòng Chính phủ và Công văn số 5142/BKH-KCN ngày 31/7/2001 của Bộ Kế hoạch và Đầu tư về việc chuyển đổi chủ đầu tư hạ tầng KCN Lễ Môn;</w:t>
      </w:r>
    </w:p>
    <w:p>
      <w:r>
        <w:rPr>
          <w:b w:val="0"/>
          <w:i w:val="0"/>
        </w:rPr>
        <w:t>Căn cứ các Quyết định của Chủ tịch UBND tỉnh: số 928/QĐ-UB ngày 16/4/2001 về việc chuyển giao xí nghiệp vôi đá Đông Tân từ trực thuộc Sở Xây dựng về trực thuộc Ban Quản lý các khu công nghiệp và đổi tên doanh nghiệp thành Công ty Phát triển và Khai thác hạ tầng các khu công nghiệp Thanh Hóa, số 2185/QĐ-UB ngày 21/8/2001 về việc thay đổi chức năng nhiệm vụ của Công ty Phát triển và Khai thác hạ tầng các KCN, Công ty là đơn vị sự nghiệp kinh tế có thu.</w:t>
      </w:r>
    </w:p>
    <w:p>
      <w:r>
        <w:rPr>
          <w:b w:val="0"/>
          <w:i w:val="0"/>
        </w:rPr>
        <w:t>Xét đề nghị của Sở Tài chính Vật giá tại Công văn số 1107 TCVG/CNXDGT ngày 02/10/2001,</w:t>
      </w:r>
    </w:p>
    <w:p>
      <w:r>
        <w:rPr>
          <w:b/>
          <w:i w:val="0"/>
        </w:rPr>
        <w:t>QUYẾT ĐỊNH</w:t>
      </w:r>
      <w:r>
        <w:rPr>
          <w:b w:val="0"/>
          <w:i w:val="0"/>
        </w:rPr>
        <w:t>:</w:t>
      </w:r>
    </w:p>
    <w:p>
      <w:r>
        <w:rPr>
          <w:b/>
          <w:i w:val="0"/>
        </w:rPr>
        <w:t>Điều 1:</w:t>
      </w:r>
      <w:r>
        <w:rPr>
          <w:b/>
          <w:i w:val="0"/>
        </w:rPr>
        <w:t xml:space="preserve"> </w:t>
      </w:r>
      <w:r>
        <w:rPr>
          <w:b w:val="0"/>
          <w:i w:val="0"/>
        </w:rPr>
        <w:t>Công ty phát triển và Khai thác hạ tầng các KCN Thanh Hóa là đơn vị sự nghiệp kinh tế có thu, trực thuộc Ban quản lý các KCN Thanh Hóa, các hoạt động theo cơ chế tài chính được quy định như sau:</w:t>
      </w:r>
    </w:p>
    <w:p>
      <w:pPr>
        <w:jc w:val="both"/>
      </w:pPr>
      <w:r>
        <w:rPr>
          <w:b w:val="0"/>
          <w:i w:val="0"/>
        </w:rPr>
        <w:t>1. Công ty là đơn vị có tư cách pháp nhân, có trách nhiệm ký kết hợp đồng với các doanh nghiệp có dự án đầu tư trong KCN để cho thuê lại đất và cung cấp dịch vụ hạ tầng theo giá do UBND tỉnh quyết định và theo quy định của pháp luật.</w:t>
      </w:r>
    </w:p>
    <w:p>
      <w:pPr>
        <w:jc w:val="both"/>
      </w:pPr>
      <w:r>
        <w:rPr>
          <w:b w:val="0"/>
          <w:i w:val="0"/>
        </w:rPr>
        <w:t>Công ty được tư vấn các hoạt động đầu tư, tổ chức cung ứng các dịch vụ trong KCN và thực hiện các nhiệm vụ khác về phát triển và khai thác hạ tầng liên quan đến KCN theo quy định của pháp luật.</w:t>
      </w:r>
    </w:p>
    <w:p>
      <w:pPr>
        <w:jc w:val="both"/>
      </w:pPr>
      <w:r>
        <w:rPr>
          <w:b w:val="0"/>
          <w:i w:val="0"/>
        </w:rPr>
        <w:t>2. Công ty trực tiếp thu tiền cho thuê đất, phí sử dụng cơ sở hạ tầng khu công nghiệp và những khoản thu khác (nếu có và được giao) từ các dự án đầu tư trong KCn và các đối tượng liên quan, nộp 100% vào Ngân sách tỉnh để hình thành nguồn trả nợ vay.</w:t>
      </w:r>
    </w:p>
    <w:p>
      <w:pPr>
        <w:jc w:val="both"/>
      </w:pPr>
      <w:r>
        <w:rPr>
          <w:b w:val="0"/>
          <w:i w:val="0"/>
        </w:rPr>
        <w:t>3. Công ty được Ngân sách tỉnh đầu tư kinh phí thực hiện các nhiệm vụ được giao như sau:</w:t>
      </w:r>
    </w:p>
    <w:p>
      <w:pPr>
        <w:jc w:val="both"/>
      </w:pPr>
      <w:r>
        <w:rPr>
          <w:b w:val="0"/>
          <w:i w:val="0"/>
        </w:rPr>
        <w:t>- Được đầu tư cơ sở vật chất ban đầu phục vụ hoạt động của Công ty như: Trụ sở làm việc, trang bị máy móc thiết bị, phương tiện công tác.</w:t>
      </w:r>
    </w:p>
    <w:p>
      <w:pPr>
        <w:jc w:val="both"/>
      </w:pPr>
      <w:r>
        <w:rPr>
          <w:b w:val="0"/>
          <w:i w:val="0"/>
        </w:rPr>
        <w:t>- Cấp kinh phí chi thường xuyên cho hoạt động của số biên chế được giao hằng năm và dự toán được duyệt.</w:t>
      </w:r>
    </w:p>
    <w:p>
      <w:pPr>
        <w:jc w:val="both"/>
      </w:pPr>
      <w:r>
        <w:rPr>
          <w:b w:val="0"/>
          <w:i w:val="0"/>
        </w:rPr>
        <w:t>- Cấp kinh phí đền bù GPMB và hỗ trợ đầu tư một số công trình hạ tầng trọng điểm trong KCN như: Xử lý chất thải, giao thông, thông tin liên lạc...</w:t>
      </w:r>
    </w:p>
    <w:p>
      <w:pPr>
        <w:jc w:val="both"/>
      </w:pPr>
      <w:r>
        <w:rPr>
          <w:b w:val="0"/>
          <w:i w:val="0"/>
        </w:rPr>
        <w:t>- Bảo lãnh vay vốn ưu đãi của nhà nước để công ty thực hiện nhiệm vụ xây dựng kết cấu hạ tầng trong các KCN.</w:t>
      </w:r>
    </w:p>
    <w:p>
      <w:pPr>
        <w:jc w:val="both"/>
      </w:pPr>
      <w:r>
        <w:rPr>
          <w:b w:val="0"/>
          <w:i w:val="0"/>
        </w:rPr>
        <w:t>- Cấp kinh phí duy tu bảo dưỡng các công trình hạ tầng trong KCN theo kế hoạch và dự toán được chủ tịch UBND tỉnh duyệt hằng năm.</w:t>
      </w:r>
    </w:p>
    <w:p>
      <w:r>
        <w:rPr>
          <w:b/>
          <w:i w:val="0"/>
        </w:rPr>
        <w:t>Điều 2:</w:t>
      </w:r>
      <w:r>
        <w:rPr>
          <w:b/>
          <w:i w:val="0"/>
        </w:rPr>
        <w:t xml:space="preserve"> </w:t>
      </w:r>
      <w:r>
        <w:rPr>
          <w:b w:val="0"/>
          <w:i w:val="0"/>
        </w:rPr>
        <w:t>Quyết định này có hiệu lực kể từ ngày ký.</w:t>
      </w:r>
    </w:p>
    <w:p>
      <w:pPr>
        <w:jc w:val="both"/>
      </w:pPr>
      <w:r>
        <w:rPr>
          <w:b/>
          <w:i w:val="0"/>
        </w:rPr>
        <w:t>Điều 3:</w:t>
      </w:r>
      <w:r>
        <w:rPr>
          <w:b/>
          <w:i w:val="0"/>
        </w:rPr>
        <w:t xml:space="preserve"> </w:t>
      </w:r>
      <w:r>
        <w:rPr>
          <w:b w:val="0"/>
          <w:i w:val="0"/>
        </w:rPr>
        <w:t>Chánh văn phòng UBND tỉnh; Giám đốc sở; Tài chính-Vật giá, Kế hoạch- Đầu tư, Xây dựng, Địa chính, Công nghiệp, Kho bạc Nhà nước, Chi nhánh quỹ hỗ trợ phát triển, Cục trưởng Cục Thuế, Trưởng Ban quản lý các khu công nghiệp; Thủ trưởng các cơ quan đơn vị có liên quan và Giám đốc Công ty Phát triển và Khai thác hạ tầng các KCN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Minh Đoan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Minh Đoan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Minh Đoan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