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26/2011/TT-BTC Hướng dẫn thực hiện Quyết định số 2299/QĐ-TTg ngày 15 tháng 12 năm 20010 của Thủ tướng Chính phủ về việc kéo dài thời gian thực hiện Quyết định số 1942/QĐ-TTg ngày 25 tháng 11 năm 2009 của Thủ tướng Chính phủ về thu điều tiết đối với sản phẩm lọc dầu và hoá dầu tiêu thụ trong nước của Công ty trách nhiệm hữu hạn Nhà nước một thành viên lọc hoá dầu Bình Sơn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26/2011/TT-BTC</w:t>
        <w:br/>
        <w:t xml:space="preserve">     </w:t>
      </w:r>
      <w:r>
        <w:rPr>
          <w:b w:val="0"/>
          <w:i w:val="0"/>
        </w:rPr>
        <w:br/>
      </w:r>
      <w:r>
        <w:rPr>
          <w:b w:val="0"/>
          <w:i/>
        </w:rPr>
        <w:br/>
        <w:t xml:space="preserve">      Ngày 28 tháng 2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26/2011/TT-BTC</w:t>
        <w:br/>
        <w:t xml:space="preserve">     </w:t>
      </w:r>
      <w:r>
        <w:rPr>
          <w:b w:val="0"/>
          <w:i w:val="0"/>
        </w:rPr>
        <w:br/>
      </w:r>
      <w:r>
        <w:rPr>
          <w:b w:val="0"/>
          <w:i/>
        </w:rPr>
        <w:br/>
        <w:t xml:space="preserve">      Ngày 28 tháng 2 năm 2011</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26/2011/TT-BTC</w:t>
        <w:br/>
        <w:t xml:space="preserve">     </w:t>
      </w:r>
      <w:r>
        <w:rPr>
          <w:b w:val="0"/>
          <w:i w:val="0"/>
        </w:rPr>
        <w:br/>
      </w:r>
      <w:r>
        <w:rPr>
          <w:b w:val="0"/>
          <w:i/>
        </w:rPr>
        <w:br/>
        <w:t xml:space="preserve">      Ngày 28 tháng 2 năm 2011</w:t>
        <w:br/>
        <w:t xml:space="preserve">     </w:t>
      </w:r>
      <w:r>
        <w:rPr>
          <w:b w:val="0"/>
          <w:i w:val="0"/>
        </w:rPr>
        <w:br/>
      </w:r>
    </w:p>
    <w:p>
      <w:pPr>
        <w:jc w:val="center"/>
      </w:pPr>
      <w:r>
        <w:rPr>
          <w:b w:val="0"/>
          <w:i w:val="0"/>
        </w:rPr>
        <w:br/>
        <w:t xml:space="preserve">      Số: 26/2011/TT-BTC</w:t>
        <w:br/>
        <w:t xml:space="preserve">     </w:t>
      </w:r>
    </w:p>
    <w:p>
      <w:pPr>
        <w:jc w:val="center"/>
      </w:pPr>
      <w:r>
        <w:rPr>
          <w:b w:val="0"/>
          <w:i w:val="0"/>
        </w:rPr>
        <w:br/>
        <w:t xml:space="preserve">      Ngày 28 tháng 2 năm 2011</w:t>
        <w:br/>
        <w:t xml:space="preserve">     </w:t>
      </w:r>
    </w:p>
    <w:p>
      <w:r>
        <w:rPr>
          <w:b/>
          <w:i w:val="0"/>
        </w:rPr>
        <w:t>THÔNG TƯ</w:t>
      </w:r>
    </w:p>
    <w:p>
      <w:r>
        <w:rPr>
          <w:b/>
          <w:i w:val="0"/>
        </w:rPr>
        <w:t xml:space="preserve">Hướng dẫn thực hiện Quyết định số 2299/QĐ-TTg ngày 15 tháng 12 năm 2010 của Thủ tướng Chính phủ về việc </w:t>
      </w:r>
      <w:r>
        <w:rPr>
          <w:b/>
          <w:i w:val="0"/>
        </w:rPr>
        <w:t xml:space="preserve">kéo dài thời gian thực hiện Quyết định 1942/QĐ-TTg ngày 25 tháng 11 năm 2009 của Thủ tướng Chính phủ về </w:t>
      </w:r>
      <w:r>
        <w:rPr>
          <w:b/>
          <w:i w:val="0"/>
        </w:rPr>
        <w:t xml:space="preserve">thu điều tiết đối với sản phẩm lọc dầu và hóa dầu tiêu thụ trong nước của Công ty </w:t>
      </w:r>
      <w:r>
        <w:rPr>
          <w:b/>
          <w:i w:val="0"/>
        </w:rPr>
        <w:t>trách nhiệm hữu hạn Nhà nước một thành viên lọc hóa dầu Bình Sơn</w:t>
      </w:r>
    </w:p>
    <w:p>
      <w:r>
        <w:rPr>
          <w:b/>
          <w:i w:val="0"/>
        </w:rPr>
        <w:t xml:space="preserve"> __________________________________________</w:t>
      </w:r>
    </w:p>
    <w:p>
      <w:r>
        <w:rPr>
          <w:b w:val="0"/>
          <w:i w:val="0"/>
        </w:rPr>
        <w:t>Căn cứ Nghị định số 118/2008/NĐ-CP ngày 27 tháng 11 năm 2008 của Chính phủ quy định chức năng, nhiệm vụ, quyền hạn và cơ cấu tổ chức của Bộ Tài chính;</w:t>
      </w:r>
    </w:p>
    <w:p>
      <w:r>
        <w:rPr>
          <w:b w:val="0"/>
          <w:i w:val="0"/>
        </w:rPr>
        <w:t>Căn cứ Quyết định số 2299/QĐ-TTg ngày 15 tháng 12 năm 2010 của Thủ tướng Chính phủ về việc kéo dài thời gian thực hiện Quyết định số 1942/QĐ-TTg ngày 25 tháng 11 năm 2009 của Thủ tướng Chính phủ về thu điều tiết đối với sản phẩm lọc dầu và hoá dầu tiêu thụ trong nước của Công ty trách nhiệm hữu hạn Nhà nước một thành viên lọc hoá dầu Bình Sơn (Công ty Bình Sơn);</w:t>
      </w:r>
    </w:p>
    <w:p>
      <w:r>
        <w:rPr>
          <w:b w:val="0"/>
          <w:i w:val="0"/>
        </w:rPr>
        <w:t>Bộ Tài chính hướng dẫn thực hiện Quyết định số 2299/QĐ-TTg như sau:</w:t>
      </w:r>
    </w:p>
    <w:p>
      <w:r>
        <w:rPr>
          <w:b/>
          <w:i w:val="0"/>
        </w:rPr>
        <w:t xml:space="preserve">Điều 1. </w:t>
      </w:r>
      <w:r>
        <w:rPr>
          <w:b w:val="0"/>
          <w:i w:val="0"/>
        </w:rPr>
        <w:t>Thực hiện kéo dài thời gian thực hiện Thông tư số 69/2010/TT-BTC ngày 26 tháng 4 năm 2010 của Bộ Tài chính hướng dẫn thực hiện Quyết định số 1942/QĐ-TTg ngày 25 tháng 11 năm 2009 của Thủ tướng Chính phủ về thu điều tiết đối với sản phẩm lọc dầu và hoá dầu tiêu thụ trong nước của Công ty Bình Sơn đến hết ngày 31 tháng 12 năm 2011 theo quy định tại Điều 1 Quyết định số 2299/QĐ-TTg.</w:t>
      </w:r>
    </w:p>
    <w:p>
      <w:r>
        <w:rPr>
          <w:b/>
          <w:i w:val="0"/>
        </w:rPr>
        <w:t>Điều 2.</w:t>
      </w:r>
      <w:r>
        <w:rPr>
          <w:b/>
          <w:i w:val="0"/>
        </w:rPr>
        <w:t xml:space="preserve"> </w:t>
      </w:r>
      <w:r>
        <w:rPr>
          <w:b w:val="0"/>
          <w:i w:val="0"/>
        </w:rPr>
        <w:t>Thông tư này có hiệu lực thi hành sau 45 ngày kể từ ngày ký. Đối với các lô sản phẩm của Công ty Bình Sơn tiêu thụ kể từ ngày 01 tháng 01 năm 2011 đến trước ngày Thông tư này có hiệu lực, thực hiện theo quy định tại Thông tư số 69/2010/TT-BTC hướng dẫn thực hiện Quyết định số 1942/QĐ-TTg về thu điều tiết đối với sản phẩm lọc dầu và hoá dầu tiêu thụ trong nước của Công ty Bình Sơn.</w:t>
      </w:r>
    </w:p>
    <w:p>
      <w:r>
        <w:rPr>
          <w:b w:val="0"/>
          <w:i w:val="0"/>
        </w:rPr>
        <w:t>Trong quá trình thực hiện nếu có vướng mắc, đề nghị Công ty Bình Sơn và các đơn vị liên quan phản ánh về Bộ Tài chính để được hướng dẫn giải quyết kịp thời./.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