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2700/2005/QĐ-UBND Về việc điều chỉnh phí bến thuyền du lịch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2700/2005/QĐ-UBND</w:t>
        <w:br/>
        <w:t xml:space="preserve">     </w:t>
      </w:r>
      <w:r>
        <w:rPr>
          <w:b w:val="0"/>
          <w:i w:val="0"/>
        </w:rPr>
        <w:br/>
      </w:r>
      <w:r>
        <w:rPr>
          <w:b w:val="0"/>
          <w:i/>
        </w:rPr>
        <w:br/>
        <w:t xml:space="preserve">      Thừa Thiên Huế, ngày 16 tháng 08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2700/2005/QĐ-UBND</w:t>
        <w:br/>
        <w:t xml:space="preserve">     </w:t>
      </w:r>
      <w:r>
        <w:rPr>
          <w:b w:val="0"/>
          <w:i w:val="0"/>
        </w:rPr>
        <w:br/>
      </w:r>
      <w:r>
        <w:rPr>
          <w:b w:val="0"/>
          <w:i/>
        </w:rPr>
        <w:br/>
        <w:t xml:space="preserve">      Thừa Thiên Huế, ngày 16 tháng 08 năm 2005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2700/2005/QĐ-UBND</w:t>
        <w:br/>
        <w:t xml:space="preserve">     </w:t>
      </w:r>
      <w:r>
        <w:rPr>
          <w:b w:val="0"/>
          <w:i w:val="0"/>
        </w:rPr>
        <w:br/>
      </w:r>
      <w:r>
        <w:rPr>
          <w:b w:val="0"/>
          <w:i/>
        </w:rPr>
        <w:br/>
        <w:t xml:space="preserve">      Thừa Thiên Huế, ngày 16 tháng 08 năm 2005</w:t>
        <w:br/>
        <w:t xml:space="preserve">     </w:t>
      </w:r>
      <w:r>
        <w:rPr>
          <w:b w:val="0"/>
          <w:i w:val="0"/>
        </w:rPr>
        <w:br/>
      </w:r>
    </w:p>
    <w:p>
      <w:pPr>
        <w:jc w:val="center"/>
      </w:pPr>
      <w:r>
        <w:rPr>
          <w:b w:val="0"/>
          <w:i w:val="0"/>
        </w:rPr>
        <w:br/>
        <w:t xml:space="preserve">      Số: 2700/2005/QĐ-UBND</w:t>
        <w:br/>
        <w:t xml:space="preserve">     </w:t>
      </w:r>
    </w:p>
    <w:p>
      <w:pPr>
        <w:jc w:val="center"/>
      </w:pPr>
      <w:r>
        <w:rPr>
          <w:b w:val="0"/>
          <w:i w:val="0"/>
        </w:rPr>
        <w:br/>
        <w:t xml:space="preserve">      Thừa Thiên Huế, ngày 16 tháng 08 năm 2005</w:t>
        <w:br/>
        <w:t xml:space="preserve">     </w:t>
      </w:r>
    </w:p>
    <w:p>
      <w:r>
        <w:rPr>
          <w:b/>
          <w:i w:val="0"/>
        </w:rPr>
        <w:t>QUYẾT ĐỊNH</w:t>
      </w:r>
    </w:p>
    <w:p>
      <w:r>
        <w:rPr>
          <w:b/>
          <w:i w:val="0"/>
        </w:rPr>
        <w:t>Về việc điều chỉnh phí bến thuyền du lịch</w:t>
      </w:r>
    </w:p>
    <w:p>
      <w:r>
        <w:rPr>
          <w:b/>
          <w:i w:val="0"/>
        </w:rPr>
        <w:t>____________________</w:t>
      </w:r>
    </w:p>
    <w:p>
      <w:r>
        <w:rPr>
          <w:b/>
          <w:i w:val="0"/>
        </w:rPr>
        <w:t>ỦY BAN NHÂN DÂN TỈNH THỪA THIÊN HUẾ</w:t>
      </w:r>
    </w:p>
    <w:p>
      <w:r>
        <w:rPr>
          <w:b w:val="0"/>
          <w:i/>
        </w:rPr>
        <w:t>Căn cứ Luật tổ chức HĐND và UBND ngày 26/11/2003;</w:t>
      </w:r>
    </w:p>
    <w:p>
      <w:r>
        <w:rPr>
          <w:b w:val="0"/>
          <w:i/>
        </w:rPr>
        <w:t>Căn cứ Luật Ngân sách Nhà nước năm 2002, Luật sửa đổi bổ sung một số điều của Luật ngân sách Nhà nước và các văn bản pháp quy hướng dẫn thi hành Luật NSNN;</w:t>
      </w:r>
    </w:p>
    <w:p>
      <w:r>
        <w:rPr>
          <w:b w:val="0"/>
          <w:i/>
        </w:rPr>
        <w:t>Căn cứ Quyết định số 1153/2002/QĐ-UB ngày 26/4/2002 của UBND tỉnh về việc điều chỉnh cước vận chuyển hành khách bằng phương tiện thuyền sông là đò ngang và thuyền du lịch trên sông Hương;</w:t>
      </w:r>
    </w:p>
    <w:p>
      <w:r>
        <w:rPr>
          <w:b w:val="0"/>
          <w:i/>
        </w:rPr>
        <w:t>Căn cứ Nghị quyết số 8c/2003/NQ/HĐND4 của Hội đồng nhân dân tỉnh khóa IV-Kỳ họp thứ 8 ngày 27/01/2003 về thu, quản lý, sử dụng các loại phí;</w:t>
      </w:r>
    </w:p>
    <w:p>
      <w:r>
        <w:rPr>
          <w:b w:val="0"/>
          <w:i/>
        </w:rPr>
        <w:t>Theo đề nghị của Giám đốc Sở Tài chính Thừa Thiên Huế tại tờ trình số: 2139 TC/QLSN ngày 09 tháng 8 năm 2005,</w:t>
      </w:r>
    </w:p>
    <w:p>
      <w:r>
        <w:rPr>
          <w:b/>
          <w:i w:val="0"/>
        </w:rPr>
        <w:t>QUYẾT ĐỊNH:</w:t>
      </w:r>
    </w:p>
    <w:p>
      <w:r>
        <w:rPr>
          <w:b/>
          <w:i w:val="0"/>
        </w:rPr>
        <w:t>Điều 1. Nay điều chỉnh quy định phí bến thuyền du lịch quy định tại tiết b, mục 1, Điều 2 của Quyết định số 1153/2002/QĐ-UB ngày 26/4/2002 của UBND tỉnh theo biểu đính kèm.</w:t>
      </w:r>
    </w:p>
    <w:p>
      <w:r>
        <w:rPr>
          <w:b w:val="0"/>
          <w:i w:val="0"/>
        </w:rPr>
        <w:t>Các mức cước, lệ phí khác của Quyết định số 1153/2002/QĐ-UB ngày 26/4/2002 của UBND tỉnh ngoài quy định tại Điều 1 của Quyết định này vẫn giữ nguyên không thay đổi.</w:t>
      </w:r>
    </w:p>
    <w:p>
      <w:r>
        <w:rPr>
          <w:b/>
          <w:i w:val="0"/>
        </w:rPr>
        <w:t>Điều 2. Giao trách nhiệm cho Sở Giao thông Vận tải phối hợp với Sở Tài chính, Cục Thuế tỉnh hướng dẫn và kiểm tra Công ty Quản lý bến xe bến thuyền triển khai thực hiện quyết định này.</w:t>
      </w:r>
    </w:p>
    <w:p>
      <w:r>
        <w:rPr>
          <w:b/>
          <w:i w:val="0"/>
        </w:rPr>
        <w:t>Điều 3. Quyết định này có hiệu lực kể từ ngày ký.</w:t>
      </w:r>
    </w:p>
    <w:p>
      <w:r>
        <w:rPr>
          <w:b/>
          <w:i w:val="0"/>
        </w:rPr>
        <w:t>Điều 4. Chánh Văn phòng Ủy ban nhân dân tỉnh, Giám đốc Sở Giao thông Vận tải, Giám đốc Sở Tài chính, Cục trưởng Cục Thuế tỉnh, Giám đốc Công ty quản lý bến xe bến thuyền, Thủ trưởng các cơ quan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Lý</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Lý</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Lý</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Xuân Lý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