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279/2006/QĐ-TTg Phê duyệt Điều lệ tổ chức và hoạt động của Công ty mẹ - Tổng công ty Hoá chất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279/2006/QĐ-TTg</w:t>
      </w:r>
      <w:r>
        <w:rPr>
          <w:b w:val="0"/>
          <w:i w:val="0"/>
        </w:rPr>
        <w:br/>
      </w:r>
      <w:r>
        <w:rPr>
          <w:b w:val="0"/>
          <w:i w:val="0"/>
        </w:rPr>
        <w:br/>
      </w:r>
      <w:r>
        <w:rPr>
          <w:b w:val="0"/>
          <w:i/>
        </w:rPr>
        <w:br/>
      </w:r>
      <w:r>
        <w:rPr>
          <w:b w:val="0"/>
          <w:i/>
        </w:rPr>
        <w:t>Hà Nội, ngày 18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279/2006/QĐ-TTg</w:t>
      </w:r>
      <w:r>
        <w:rPr>
          <w:b w:val="0"/>
          <w:i w:val="0"/>
        </w:rPr>
        <w:br/>
      </w:r>
      <w:r>
        <w:rPr>
          <w:b w:val="0"/>
          <w:i w:val="0"/>
        </w:rPr>
        <w:br/>
      </w:r>
      <w:r>
        <w:rPr>
          <w:b w:val="0"/>
          <w:i/>
        </w:rPr>
        <w:br/>
      </w:r>
      <w:r>
        <w:rPr>
          <w:b w:val="0"/>
          <w:i/>
        </w:rPr>
        <w:t>Hà Nội, ngày 18 tháng 12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279/2006/QĐ-TTg</w:t>
      </w:r>
      <w:r>
        <w:rPr>
          <w:b w:val="0"/>
          <w:i w:val="0"/>
        </w:rPr>
        <w:br/>
      </w:r>
      <w:r>
        <w:rPr>
          <w:b w:val="0"/>
          <w:i w:val="0"/>
        </w:rPr>
        <w:br/>
      </w:r>
      <w:r>
        <w:rPr>
          <w:b w:val="0"/>
          <w:i/>
        </w:rPr>
        <w:br/>
      </w:r>
      <w:r>
        <w:rPr>
          <w:b w:val="0"/>
          <w:i/>
        </w:rPr>
        <w:t>Hà Nội, ngày 18 tháng 12 năm 2006</w:t>
      </w:r>
      <w:r>
        <w:rPr>
          <w:b w:val="0"/>
          <w:i/>
        </w:rPr>
        <w:br/>
      </w:r>
      <w:r>
        <w:rPr>
          <w:b w:val="0"/>
          <w:i w:val="0"/>
        </w:rPr>
        <w:br/>
      </w:r>
    </w:p>
    <w:p>
      <w:pPr>
        <w:jc w:val="center"/>
      </w:pPr>
      <w:r>
        <w:rPr>
          <w:b w:val="0"/>
          <w:i w:val="0"/>
        </w:rPr>
        <w:br/>
      </w:r>
      <w:r>
        <w:rPr>
          <w:b w:val="0"/>
          <w:i w:val="0"/>
        </w:rPr>
        <w:t>Số: 279/2006/QĐ-TTg</w:t>
      </w:r>
      <w:r>
        <w:rPr>
          <w:b w:val="0"/>
          <w:i w:val="0"/>
        </w:rPr>
        <w:br/>
      </w:r>
    </w:p>
    <w:p>
      <w:pPr>
        <w:jc w:val="center"/>
      </w:pPr>
      <w:r>
        <w:rPr>
          <w:b w:val="0"/>
          <w:i w:val="0"/>
        </w:rPr>
        <w:br/>
      </w:r>
      <w:r>
        <w:rPr>
          <w:b w:val="0"/>
          <w:i w:val="0"/>
        </w:rPr>
        <w:t>Hà Nội, ngày 18 tháng 12 năm 2006</w:t>
      </w:r>
      <w:r>
        <w:rPr>
          <w:b w:val="0"/>
          <w:i w:val="0"/>
        </w:rPr>
        <w:br/>
      </w:r>
    </w:p>
    <w:p>
      <w:r>
        <w:rPr>
          <w:b/>
          <w:i w:val="0"/>
        </w:rPr>
        <w:t>QUYẾT ĐỊNH CỦA THỦ TƯỚNG CHÍNH PHỦ</w:t>
      </w:r>
    </w:p>
    <w:p>
      <w:r>
        <w:rPr>
          <w:b/>
          <w:i w:val="0"/>
        </w:rPr>
        <w:t xml:space="preserve">Phê duyệt Điều lệ tổ chức và hoạt động </w:t>
      </w:r>
      <w:r>
        <w:rPr>
          <w:b/>
          <w:i w:val="0"/>
        </w:rPr>
        <w:t>của Công ty mẹ - Tổng công ty Hoá chất Việt Nam</w:t>
      </w:r>
    </w:p>
    <w:p>
      <w:pPr>
        <w:jc w:val="center"/>
      </w:pPr>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 xml:space="preserve">Căn cứ Nghị định số 132/2005/NĐ-CP ngày 20 tháng 10 năm 2005 của Chính phủ về thực hiện các quyền và nghĩa vụ của chủ sở hữu nhà nước đối với công ty nhà nước; Nghị định số 86/2006/NĐ-CP ngày 21 tháng 08 năm 2006 sửa đổi, bổ sung một số điều của Nghị định số 132/2005/NĐ-CP; </w:t>
      </w:r>
    </w:p>
    <w:p>
      <w:r>
        <w:rPr>
          <w:b w:val="0"/>
          <w:i/>
        </w:rPr>
        <w:t>Căn cứ Quyết định số 90/2006/QĐ-TTg ngày 24 tháng 04 năm 2006 của Thủ tướng Chính phủ về thành lập Công ty mẹ - Tổng công ty Hoá chất Việt Nam;</w:t>
      </w:r>
    </w:p>
    <w:p>
      <w:r>
        <w:rPr>
          <w:b w:val="0"/>
          <w:i/>
        </w:rPr>
        <w:t>Xét đề nghị của Hội đồng quản trị Tổng công ty Hoá chất Việt Nam,</w:t>
      </w:r>
    </w:p>
    <w:p>
      <w:r>
        <w:rPr>
          <w:b/>
          <w:i w:val="0"/>
        </w:rPr>
        <w:t>QUYẾT ĐỊNH:</w:t>
      </w:r>
    </w:p>
    <w:p>
      <w:r>
        <w:rPr>
          <w:b/>
          <w:i w:val="0"/>
        </w:rPr>
        <w:t xml:space="preserve">Điều 1. </w:t>
      </w:r>
      <w:r>
        <w:rPr>
          <w:b w:val="0"/>
          <w:i w:val="0"/>
        </w:rPr>
        <w:t>Phê duyệt điều lệ tổ chức và hoạt động của Công ty mẹ - Tổng Công ty Hoá chất Việt Nam.</w:t>
      </w:r>
    </w:p>
    <w:p>
      <w:r>
        <w:rPr>
          <w:b/>
          <w:i w:val="0"/>
        </w:rPr>
        <w:t xml:space="preserve">Điều 2. </w:t>
      </w:r>
      <w:r>
        <w:rPr>
          <w:b w:val="0"/>
          <w:i w:val="0"/>
        </w:rPr>
        <w:t>Quyết định này có hiệu lực thi hành sau 15 ngày, kể từ ngày đăng Công báo.</w:t>
      </w:r>
    </w:p>
    <w:p>
      <w:r>
        <w:rPr>
          <w:b w:val="0"/>
          <w:i w:val="0"/>
        </w:rPr>
        <w:t>Các Bộ trưởng, Thủ trưởng cơ quan ngang Bộ, Thủ trưởng cơ quan thuộc Chính phủ, Chủ tịch Ủy ban nhân dân các tỉnh, thành phố trực thuộc Trung ương, Hội đồng quản trị Công ty mẹ - Tổng công ty Hoá chất Việt Nam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