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280/BYT-QĐ Ban hành tiêu chuẩn ngành cho 5 sản phẩm dụng cụ y tế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BỘ Y TẾ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280/BYT-QĐ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Ngày 4 tháng 4 năm 1988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BỘ Y TẾ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CỘNG HÒA XÃ HỘI CHỦ NGHĨA VIỆT NAM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Độc lập – Tự do – Hạnh phúc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BỘ Y TẾ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BỘ Y TẾ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CỘNG HÒA XÃ HỘI CHỦ NGHĨA VIỆT NAM</w:t>
        <w:br/>
        <w:t xml:space="preserve">     </w:t>
      </w:r>
    </w:p>
    <w:p>
      <w:r>
        <w:rPr>
          <w:b w:val="0"/>
          <w:i w:val="0"/>
        </w:rPr>
        <w:br/>
        <w:t xml:space="preserve">      Độc lập – Tự do – Hạnh phúc</w:t>
        <w:br/>
        <w:t xml:space="preserve">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Số: 280/BYT-QĐ</w:t>
        <w:br/>
        <w:t xml:space="preserve">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Ngày 4 tháng 4 năm 1988</w:t>
        <w:br/>
        <w:t xml:space="preserve">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Số: 280/BYT-QĐ</w:t>
        <w:br/>
        <w:t xml:space="preserve">    </w:t>
      </w:r>
    </w:p>
    <w:p>
      <w:pPr>
        <w:jc w:val="center"/>
      </w:pPr>
      <w:r>
        <w:rPr>
          <w:b w:val="0"/>
          <w:i w:val="0"/>
        </w:rPr>
        <w:br/>
        <w:t xml:space="preserve">     Ngày 4 tháng 4 năm 1988</w:t>
        <w:br/>
        <w:t xml:space="preserve">    </w:t>
      </w:r>
    </w:p>
    <w:p>
      <w:pPr>
        <w:jc w:val="center"/>
      </w:pPr>
      <w:r>
        <w:rPr>
          <w:b/>
          <w:i w:val="0"/>
        </w:rPr>
        <w:t>QUYẾT ĐỊNH CỦA BỘ TRƯỞNG BỘ Y TẾ</w:t>
      </w:r>
    </w:p>
    <w:p>
      <w:pPr>
        <w:jc w:val="center"/>
      </w:pPr>
      <w:r>
        <w:rPr>
          <w:b w:val="0"/>
          <w:i/>
        </w:rPr>
        <w:t xml:space="preserve">  Về việc ban hành tiêu chuẩn ngành cho 5 sản phẩm dụng cụ y tế</w:t>
      </w:r>
    </w:p>
    <w:p>
      <w:pPr>
        <w:jc w:val="center"/>
      </w:pPr>
      <w:r>
        <w:rPr>
          <w:b/>
          <w:i w:val="0"/>
        </w:rPr>
        <w:t>BỘ TRƯỞNG BỘ Y TẾ</w:t>
      </w:r>
    </w:p>
    <w:p>
      <w:pPr>
        <w:jc w:val="both"/>
      </w:pPr>
      <w:r>
        <w:rPr>
          <w:b w:val="0"/>
          <w:i w:val="0"/>
        </w:rPr>
        <w:t xml:space="preserve">          Căn cứ nghị định số 141/HĐBT ngày 24/8/1992 của Hội Đồng Bộ Trưởng ban hành điều lệ về công tác tiêu chuẩn hoá:</w:t>
      </w:r>
    </w:p>
    <w:p>
      <w:pPr>
        <w:jc w:val="both"/>
      </w:pPr>
      <w:r>
        <w:rPr>
          <w:b w:val="0"/>
          <w:i w:val="0"/>
        </w:rPr>
        <w:t xml:space="preserve">          Theo đề nghị của ông Vụ Trưởng Vụ KHKT và ông Tổng giám đốc Tổng Công ty trang thiết bị Bộ y tế.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both"/>
      </w:pPr>
      <w:r>
        <w:rPr>
          <w:b w:val="0"/>
          <w:i/>
        </w:rPr>
        <w:t>Điều 1</w:t>
      </w:r>
      <w:r>
        <w:rPr>
          <w:b w:val="0"/>
          <w:i w:val="0"/>
        </w:rPr>
        <w:t>. Ban hành Tiêu chuẩn ngành cho 05 sản phẩm dụng cụ y tế.</w:t>
      </w:r>
    </w:p>
    <w:p>
      <w:pPr>
        <w:jc w:val="both"/>
      </w:pPr>
      <w:r>
        <w:rPr>
          <w:b w:val="0"/>
          <w:i w:val="0"/>
        </w:rPr>
        <w:t>1. Ông nghe bệnh,</w:t>
      </w:r>
    </w:p>
    <w:p>
      <w:pPr>
        <w:jc w:val="both"/>
      </w:pPr>
      <w:r>
        <w:rPr>
          <w:b w:val="0"/>
          <w:i w:val="0"/>
        </w:rPr>
        <w:t>2. Kẹp phẫu tích 160mm thẳng,</w:t>
      </w:r>
    </w:p>
    <w:p>
      <w:pPr>
        <w:jc w:val="both"/>
      </w:pPr>
      <w:r>
        <w:rPr>
          <w:b w:val="0"/>
          <w:i w:val="0"/>
        </w:rPr>
        <w:t>3. Dao mổ cán liền 35B</w:t>
      </w:r>
    </w:p>
    <w:p>
      <w:pPr>
        <w:jc w:val="both"/>
      </w:pPr>
      <w:r>
        <w:rPr>
          <w:b w:val="0"/>
          <w:i w:val="0"/>
        </w:rPr>
        <w:t>4. Bơm tiêm thuỷ tinh 5ml,</w:t>
      </w:r>
    </w:p>
    <w:p>
      <w:pPr>
        <w:jc w:val="both"/>
      </w:pPr>
      <w:r>
        <w:rPr>
          <w:b w:val="0"/>
          <w:i w:val="0"/>
        </w:rPr>
        <w:t>5. Lưới dao mổ số 21,</w:t>
      </w:r>
    </w:p>
    <w:p>
      <w:pPr>
        <w:jc w:val="both"/>
      </w:pPr>
      <w:r>
        <w:rPr>
          <w:b w:val="0"/>
          <w:i/>
        </w:rPr>
        <w:t>Điều 2</w:t>
      </w:r>
      <w:r>
        <w:rPr>
          <w:b w:val="0"/>
          <w:i w:val="0"/>
        </w:rPr>
        <w:t>. Các đơn vị sản xuất trung ương nghiêm chỉnh thực hiện các tiêu chuẩn này và phấn đấu nâng cao chất lượng sản phẩm ngày càng tốt hơn.</w:t>
      </w:r>
    </w:p>
    <w:p>
      <w:pPr>
        <w:jc w:val="both"/>
      </w:pPr>
      <w:r>
        <w:rPr>
          <w:b w:val="0"/>
          <w:i/>
        </w:rPr>
        <w:t>Điều 3</w:t>
      </w:r>
      <w:r>
        <w:rPr>
          <w:b w:val="0"/>
          <w:i w:val="0"/>
        </w:rPr>
        <w:t>. Các ông Vụ trưởng Vụ KHKT, Vụ trưởng Vụ vật tư, trang thiết bị và công trình y tế, Tổng Giám đốc Tổng Công ty trang thiết bị công trình y tế chịu trách nhiệm hướng dẫn và kiểm tra việc thực hiện./.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KT. BỘ TRƯỞNG </w:t>
        <w:br/>
        <w:t xml:space="preserve">     </w:t>
      </w:r>
      <w:r>
        <w:br/>
      </w:r>
      <w:r>
        <w:rPr>
          <w:b/>
          <w:i w:val="0"/>
        </w:rPr>
        <w:br/>
        <w:t xml:space="preserve">      THỨ TRƯỞNG</w:t>
        <w:br/>
        <w:t xml:space="preserve">    </w:t>
      </w:r>
      <w:r>
        <w:rPr>
          <w:b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Hoàng Đình Cầu</w:t>
        <w:br/>
        <w:t xml:space="preserve">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KT. BỘ TRƯỞNG </w:t>
        <w:br/>
        <w:t xml:space="preserve">     </w:t>
      </w:r>
      <w:r>
        <w:br/>
      </w:r>
      <w:r>
        <w:rPr>
          <w:b/>
          <w:i w:val="0"/>
        </w:rPr>
        <w:br/>
        <w:t xml:space="preserve">      THỨ TRƯỞNG</w:t>
        <w:br/>
        <w:t xml:space="preserve">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(Đã ký)</w:t>
        <w:br/>
        <w:t xml:space="preserve">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Hoàng Đình Cầu</w:t>
        <w:br/>
        <w:t xml:space="preserve">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KT. BỘ TRƯỞNG </w:t>
        <w:br/>
        <w:t xml:space="preserve">     </w:t>
      </w:r>
      <w:r>
        <w:br/>
      </w:r>
      <w:r>
        <w:rPr>
          <w:b w:val="0"/>
          <w:i w:val="0"/>
        </w:rPr>
        <w:br/>
        <w:t xml:space="preserve">      THỨ TRƯỞNG</w:t>
        <w:br/>
        <w:t xml:space="preserve">    </w:t>
      </w:r>
    </w:p>
    <w:p>
      <w:r>
        <w:rPr>
          <w:b w:val="0"/>
          <w:i w:val="0"/>
        </w:rPr>
        <w:br/>
        <w:t xml:space="preserve">     (Đã ký)</w:t>
        <w:br/>
        <w:t xml:space="preserve">    </w:t>
      </w:r>
    </w:p>
    <w:p>
      <w:r>
        <w:rPr>
          <w:b w:val="0"/>
          <w:i w:val="0"/>
        </w:rPr>
        <w:br/>
        <w:t xml:space="preserve">     Hoàng Đình Cầu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