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2821/2000/QĐ-UB Về việc Quy định giá tính thuế GTGT đối với các cơ sở kinh doanh xe gắn máy ghi giá trên hóa đơn thấp hơn giá thực tế thanh toán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2821/2000/QĐ-UB</w:t>
      </w:r>
      <w:r>
        <w:rPr>
          <w:b w:val="0"/>
          <w:i w:val="0"/>
        </w:rPr>
        <w:br/>
      </w:r>
      <w:r>
        <w:rPr>
          <w:b w:val="0"/>
          <w:i w:val="0"/>
        </w:rPr>
        <w:br/>
      </w:r>
      <w:r>
        <w:rPr>
          <w:b w:val="0"/>
          <w:i/>
        </w:rPr>
        <w:br/>
      </w:r>
      <w:r>
        <w:rPr>
          <w:b w:val="0"/>
          <w:i/>
        </w:rPr>
        <w:t>Nghệ An, ngày 25 tháng 9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2821/2000/QĐ-UB</w:t>
      </w:r>
      <w:r>
        <w:rPr>
          <w:b w:val="0"/>
          <w:i w:val="0"/>
        </w:rPr>
        <w:br/>
      </w:r>
      <w:r>
        <w:rPr>
          <w:b w:val="0"/>
          <w:i w:val="0"/>
        </w:rPr>
        <w:br/>
      </w:r>
      <w:r>
        <w:rPr>
          <w:b w:val="0"/>
          <w:i/>
        </w:rPr>
        <w:br/>
      </w:r>
      <w:r>
        <w:rPr>
          <w:b w:val="0"/>
          <w:i/>
        </w:rPr>
        <w:t>Nghệ An, ngày 25 tháng 9 năm 2000</w:t>
      </w:r>
      <w:r>
        <w:rPr>
          <w:b w:val="0"/>
          <w:i/>
        </w:rPr>
        <w:br/>
      </w:r>
      <w:r>
        <w:rPr>
          <w:b w:val="0"/>
          <w:i w:val="0"/>
        </w:rPr>
        <w:br/>
      </w:r>
    </w:p>
    <w:p>
      <w:pPr>
        <w:jc w:val="center"/>
      </w:pPr>
      <w:r>
        <w:rPr>
          <w:b w:val="0"/>
          <w:i w:val="0"/>
        </w:rPr>
        <w:br/>
      </w:r>
      <w:r>
        <w:rPr>
          <w:b w:val="0"/>
          <w:i w:val="0"/>
        </w:rPr>
        <w:t>Số: 2821/2000/QĐ-UB</w:t>
      </w:r>
      <w:r>
        <w:rPr>
          <w:b w:val="0"/>
          <w:i w:val="0"/>
        </w:rPr>
        <w:br/>
      </w:r>
    </w:p>
    <w:p>
      <w:pPr>
        <w:jc w:val="center"/>
      </w:pPr>
      <w:r>
        <w:rPr>
          <w:b w:val="0"/>
          <w:i w:val="0"/>
        </w:rPr>
        <w:br/>
      </w:r>
      <w:r>
        <w:rPr>
          <w:b w:val="0"/>
          <w:i w:val="0"/>
        </w:rPr>
        <w:t>Nghệ An, ngày 25 tháng 9 năm 2000</w:t>
      </w:r>
      <w:r>
        <w:rPr>
          <w:b w:val="0"/>
          <w:i w:val="0"/>
        </w:rPr>
        <w:br/>
      </w:r>
    </w:p>
    <w:p>
      <w:pPr>
        <w:jc w:val="center"/>
      </w:pPr>
      <w:r>
        <w:rPr>
          <w:b w:val="0"/>
          <w:i w:val="0"/>
        </w:rPr>
        <w:t xml:space="preserve"> </w:t>
      </w:r>
      <w:r>
        <w:rPr>
          <w:b/>
          <w:i w:val="0"/>
        </w:rPr>
        <w:t xml:space="preserve">QUYẾT ĐỊNH CỦA UBND TỈNH NGHỆ AN </w:t>
      </w:r>
    </w:p>
    <w:p>
      <w:r>
        <w:rPr>
          <w:b/>
          <w:i w:val="0"/>
        </w:rPr>
        <w:t xml:space="preserve">Về việc quy định giá tính thuế GTGT đối với các cơ sở kinh doanh xe gắn </w:t>
      </w:r>
    </w:p>
    <w:p>
      <w:r>
        <w:rPr>
          <w:b/>
          <w:i w:val="0"/>
        </w:rPr>
        <w:t>máy ghi giá trên hóa đơn thấp hơn giá thực tế thanh toán</w:t>
      </w:r>
    </w:p>
    <w:p>
      <w:r>
        <w:rPr>
          <w:b w:val="0"/>
          <w:i w:val="0"/>
        </w:rPr>
        <w:t>________________________</w:t>
      </w:r>
    </w:p>
    <w:p>
      <w:r>
        <w:rPr>
          <w:b/>
          <w:i w:val="0"/>
        </w:rPr>
        <w:t>ỦY BAN NHÂN DÂN TỈNH NGHỆ AN</w:t>
      </w:r>
    </w:p>
    <w:p>
      <w:r>
        <w:rPr>
          <w:b w:val="0"/>
          <w:i/>
        </w:rPr>
        <w:t>Căn cứ Luật tổ chức HĐND và UBND các cấp (sửa đổi) được Quốc hội thông qua ngày 21/6/1994;</w:t>
      </w:r>
    </w:p>
    <w:p>
      <w:pPr>
        <w:jc w:val="both"/>
      </w:pPr>
      <w:r>
        <w:rPr>
          <w:b w:val="0"/>
          <w:i/>
        </w:rPr>
        <w:t>Căn cứ vào điều 27 luật thuế GTGT, Quốc hội khóa 9, kỳ họp thứ 11 thông qua ngày 10/5/1997 quy định quyền hạn của UBND các cấp trong việc chỉ đạo thực hiện và kiểm tra việc chấp hành thuế GTGT ở địa phương.</w:t>
      </w:r>
    </w:p>
    <w:p>
      <w:pPr>
        <w:jc w:val="both"/>
      </w:pPr>
      <w:r>
        <w:rPr>
          <w:b w:val="0"/>
          <w:i/>
        </w:rPr>
        <w:t>Căn cứ công văn số 3645/TC-TCT ngày 6/9/2000 của Bộ tài chính hướng dẫn áp dụng giá bán tối thiểu để làm căn cứ tính thuế GTGT đối với các loại xe gắn máy.</w:t>
      </w:r>
    </w:p>
    <w:p>
      <w:r>
        <w:rPr>
          <w:b w:val="0"/>
          <w:i/>
        </w:rPr>
        <w:t>Theo đề nghị của Cục trưởng Cục thuế Nghệ An tại tờ trình số 544/CT-NVT ngày 20/9/2000.</w:t>
      </w:r>
    </w:p>
    <w:p>
      <w:r>
        <w:rPr>
          <w:b/>
          <w:i w:val="0"/>
        </w:rPr>
        <w:t>QUYẾT ĐỊNH:</w:t>
      </w:r>
    </w:p>
    <w:p>
      <w:pPr>
        <w:jc w:val="both"/>
      </w:pPr>
      <w:r>
        <w:rPr>
          <w:b/>
          <w:i w:val="0"/>
        </w:rPr>
        <w:t xml:space="preserve">Điều 1. </w:t>
      </w:r>
      <w:r>
        <w:rPr>
          <w:b w:val="0"/>
          <w:i w:val="0"/>
        </w:rPr>
        <w:t>Đối với các cơ sở kinh doanh xe gắn máy (kể cả các cơ sở đại lý) có giá bán ghi trên hóa đơn nếu thấp hơn giá thực tế thanh toán, cơ quan thuế (cục, chi cục) được phép áp dụng tối thiểu đã quy định trong bảng giá của UBND tỉnh tại thời điểm tính lệ phí trước bạ là giá chưa có thuế để tính thuế GTGT và tính thuế TNDN.</w:t>
      </w:r>
    </w:p>
    <w:p>
      <w:pPr>
        <w:jc w:val="both"/>
      </w:pPr>
      <w:r>
        <w:rPr>
          <w:b w:val="0"/>
          <w:i w:val="0"/>
        </w:rPr>
        <w:t>Trường hợp giá bán các loại xe gắn máy trên thị trường có biến động (tăng, giảm) đến 10%, giao cho Cục thuế quyết định giá tính thuế, và báo cáo UBND tỉnh kịp thời; giá bán các loại xe gắn máy trên thị trường cao hoặc thấp hơn 10%, Cục thuế trình UBND tỉnh quyết định.</w:t>
      </w:r>
    </w:p>
    <w:p>
      <w:pPr>
        <w:jc w:val="both"/>
      </w:pPr>
      <w:r>
        <w:rPr>
          <w:b/>
          <w:i w:val="0"/>
        </w:rPr>
        <w:t xml:space="preserve">Điều 2. </w:t>
      </w:r>
      <w:r>
        <w:rPr>
          <w:b w:val="0"/>
          <w:i w:val="0"/>
        </w:rPr>
        <w:t>Các cơ sở kinh doanh xe gắn máy (kể cả các cơ sở đại lý) phải niêm yết giá các loại xe gắn máy tại quầy bán hàng và bán đúng giá niêm yết. Cơ sở kinh doanh (kể cả các cơ sở đại lý) đăng ký giá bán các loại xe gắn máy về cơ quan thuế, để cơ quan thuế kiểm tra giá bán các loại xe gắn máy đã ghi trên tờ khai thuế GTGT hàng tháng của đơn vị.</w:t>
      </w:r>
    </w:p>
    <w:p>
      <w:pPr>
        <w:jc w:val="both"/>
      </w:pPr>
      <w:r>
        <w:rPr>
          <w:b/>
          <w:i w:val="0"/>
        </w:rPr>
        <w:t xml:space="preserve">Điều 3. </w:t>
      </w:r>
      <w:r>
        <w:rPr>
          <w:b w:val="0"/>
          <w:i w:val="0"/>
        </w:rPr>
        <w:t>Cục thuế phối hợp với Sở thương mại, Sở Tài chính - Vật giá, Chi cục quản lý thị trường, Viện kiểm sát nhân dân. Công an tỉnh, giám sát cơ sở kinh doanh (kể cả các cơ sở đại lý) thực hiện tốt chế độ kế toán, chế độ hóa đơn chứng từ, thực hiện niêm yết giá và bán đúng giá niêm yết.</w:t>
      </w:r>
    </w:p>
    <w:p>
      <w:pPr>
        <w:jc w:val="both"/>
      </w:pPr>
      <w:r>
        <w:rPr>
          <w:b/>
          <w:i w:val="0"/>
        </w:rPr>
        <w:t xml:space="preserve">Điều 4. </w:t>
      </w:r>
      <w:r>
        <w:rPr>
          <w:b w:val="0"/>
          <w:i w:val="0"/>
        </w:rPr>
        <w:t>Các ông: Chánh văn phòng UBND tỉnh, Thủ trưởng các ngành có tên trong điều 3. Chủ tịch UBND các huyện, thành phố, thị xã, Giám đốc các doanh nghiệp, Công ty TNHH, Công ty cổ phần, chủ hộ kinh doanh xe gắn máy căn cứ Quyết định thi hành.</w:t>
      </w:r>
    </w:p>
    <w:p>
      <w:r>
        <w:rPr>
          <w:b w:val="0"/>
          <w:i w:val="0"/>
        </w:rPr>
        <w:t>Quyết định này có hiệu lực kể từ ngày ký./.</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Hành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