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2835/1998/QĐ-UB V/v Quy định một số vấn đề về quản lý KT- XH trên địa bàn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rPr>
        <w:t>Số: 2835/1998/QĐ-UB</w:t>
      </w:r>
      <w:r>
        <w:rPr>
          <w:b w:val="0"/>
          <w:i w:val="0"/>
        </w:rPr>
        <w:br/>
      </w:r>
      <w:r>
        <w:rPr>
          <w:b w:val="0"/>
          <w:i w:val="0"/>
        </w:rPr>
        <w:br/>
      </w:r>
      <w:r>
        <w:rPr>
          <w:b w:val="0"/>
          <w:i/>
        </w:rPr>
        <w:br/>
      </w:r>
      <w:r>
        <w:rPr>
          <w:b w:val="0"/>
          <w:i/>
        </w:rPr>
        <w:t>Đà Nẵng, ngày 20 tháng 5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rPr>
        <w:t>Số: 2835/1998/QĐ-UB</w:t>
      </w:r>
      <w:r>
        <w:rPr>
          <w:b w:val="0"/>
          <w:i w:val="0"/>
        </w:rPr>
        <w:br/>
      </w:r>
      <w:r>
        <w:rPr>
          <w:b w:val="0"/>
          <w:i w:val="0"/>
        </w:rPr>
        <w:br/>
      </w:r>
      <w:r>
        <w:rPr>
          <w:b w:val="0"/>
          <w:i/>
        </w:rPr>
        <w:br/>
      </w:r>
      <w:r>
        <w:rPr>
          <w:b w:val="0"/>
          <w:i/>
        </w:rPr>
        <w:t>Đà Nẵng, ngày 20 tháng 5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rPr>
        <w:t>Số: 2835/1998/QĐ-UB</w:t>
      </w:r>
      <w:r>
        <w:rPr>
          <w:b w:val="0"/>
          <w:i w:val="0"/>
        </w:rPr>
        <w:br/>
      </w:r>
      <w:r>
        <w:rPr>
          <w:b w:val="0"/>
          <w:i w:val="0"/>
        </w:rPr>
        <w:br/>
      </w:r>
      <w:r>
        <w:rPr>
          <w:b w:val="0"/>
          <w:i/>
        </w:rPr>
        <w:br/>
      </w:r>
      <w:r>
        <w:rPr>
          <w:b w:val="0"/>
          <w:i/>
        </w:rPr>
        <w:t>Đà Nẵng, ngày 20 tháng 5 năm 1998</w:t>
      </w:r>
      <w:r>
        <w:rPr>
          <w:b w:val="0"/>
          <w:i/>
        </w:rPr>
        <w:br/>
      </w:r>
      <w:r>
        <w:rPr>
          <w:b w:val="0"/>
          <w:i w:val="0"/>
        </w:rPr>
        <w:br/>
      </w:r>
    </w:p>
    <w:p>
      <w:pPr>
        <w:jc w:val="center"/>
      </w:pPr>
      <w:r>
        <w:rPr>
          <w:b w:val="0"/>
          <w:i w:val="0"/>
        </w:rPr>
        <w:br/>
      </w:r>
      <w:r>
        <w:rPr>
          <w:b w:val="0"/>
          <w:i/>
        </w:rPr>
        <w:t>Số: 2835/1998/QĐ-UB</w:t>
      </w:r>
      <w:r>
        <w:rPr>
          <w:b w:val="0"/>
          <w:i w:val="0"/>
        </w:rPr>
        <w:br/>
      </w:r>
    </w:p>
    <w:p>
      <w:pPr>
        <w:jc w:val="center"/>
      </w:pPr>
      <w:r>
        <w:rPr>
          <w:b w:val="0"/>
          <w:i w:val="0"/>
        </w:rPr>
        <w:br/>
      </w:r>
      <w:r>
        <w:rPr>
          <w:b w:val="0"/>
          <w:i w:val="0"/>
        </w:rPr>
        <w:t>Đà Nẵng, ngày 20 tháng 5 năm 1998</w:t>
      </w:r>
      <w:r>
        <w:rPr>
          <w:b w:val="0"/>
          <w:i w:val="0"/>
        </w:rPr>
        <w:br/>
      </w:r>
    </w:p>
    <w:p>
      <w:r>
        <w:rPr>
          <w:b/>
          <w:i w:val="0"/>
        </w:rPr>
        <w:t>QUYẾT ĐỊNH CỦA UBND TP ĐÀ NẴNG</w:t>
      </w:r>
    </w:p>
    <w:p>
      <w:r>
        <w:rPr>
          <w:b/>
          <w:i w:val="0"/>
        </w:rPr>
        <w:t>V/v Quy định một số vấn đ</w:t>
      </w:r>
      <w:r>
        <w:rPr>
          <w:b/>
          <w:i w:val="0"/>
        </w:rPr>
        <w:t>ề</w:t>
      </w:r>
      <w:r>
        <w:rPr>
          <w:b/>
          <w:i w:val="0"/>
        </w:rPr>
        <w:t xml:space="preserve"> về quản lý KT- XH</w:t>
      </w:r>
      <w:r>
        <w:rPr>
          <w:b w:val="0"/>
          <w:i w:val="0"/>
        </w:rPr>
        <w:t xml:space="preserve"> </w:t>
      </w:r>
      <w:r>
        <w:rPr>
          <w:b/>
          <w:i w:val="0"/>
        </w:rPr>
        <w:t>trên địa bàn thành phố Đà Nẵng</w:t>
      </w:r>
    </w:p>
    <w:p>
      <w:r>
        <w:rPr>
          <w:b w:val="0"/>
          <w:i w:val="0"/>
        </w:rPr>
        <w:t>________________________</w:t>
      </w:r>
    </w:p>
    <w:p>
      <w:r>
        <w:rPr>
          <w:b/>
          <w:i w:val="0"/>
        </w:rPr>
        <w:t>ỦY BAN NHÂN DÂN THÀNH PHỐ ĐÀ NẴNG</w:t>
      </w:r>
    </w:p>
    <w:p>
      <w:r>
        <w:rPr>
          <w:b w:val="0"/>
          <w:i w:val="0"/>
        </w:rPr>
        <w:t>- Căn cứ Luật tổ chức HĐND và UBND (sửa đổi) ngày 21/6/1994;</w:t>
      </w:r>
    </w:p>
    <w:p>
      <w:r>
        <w:rPr>
          <w:b w:val="0"/>
          <w:i w:val="0"/>
        </w:rPr>
        <w:t>- Căn cứ pháp lệnh về nhiệm vụ quyền hạn của HĐND và UBND các cấp ban hành ngày 3/7/1996;</w:t>
      </w:r>
    </w:p>
    <w:p>
      <w:r>
        <w:rPr>
          <w:b w:val="0"/>
          <w:i w:val="0"/>
        </w:rPr>
        <w:t>- Căn cứ Chỉ thị số 657/TTg ngày 13/9/1996 của Thủ tướng Chính phủ về tăng cường quản lý các cơ sở sản xuất, kinh doanh công thương nghiệp và dịch vụ ngoài quốc doanh;</w:t>
      </w:r>
    </w:p>
    <w:p>
      <w:r>
        <w:rPr>
          <w:b w:val="0"/>
          <w:i w:val="0"/>
        </w:rPr>
        <w:t>- Căn cứ Nghị định số 02/CP ngày 05/01/1995 của Chính phủ quy định về hàng hóa, dịch vu cấm kinh doanh thương mại và hàng hóa, dịch vụ kinh doanh thương mại có điều kiện ở thị trường trong nứớc;</w:t>
      </w:r>
    </w:p>
    <w:p>
      <w:r>
        <w:rPr>
          <w:b w:val="0"/>
          <w:i w:val="0"/>
        </w:rPr>
        <w:t>- Căn cứ Quyết định số 1819/QĐ-UB ngày 28/6/1997 của UBND thành phố Đà Nẵng về việc ban hành quy định tạm thời về một số nhiệm vụ, quyền hạn của UBND các quận, huyện trong quản lý kinh tế-xã hội và phát triển đô thị;</w:t>
      </w:r>
    </w:p>
    <w:p>
      <w:r>
        <w:rPr>
          <w:b w:val="0"/>
          <w:i w:val="0"/>
        </w:rPr>
        <w:t>- Căn cứ Quyết định số 1201/1998/QĐ-UB ngày 5/3/1998 của UBND thành phố Đà Nẵng quy định mức thu lệ phí tham quan di tích lịch sử và danh lam thắng cảnh trên địa bàn TP Đà Nẵng;</w:t>
      </w:r>
    </w:p>
    <w:p>
      <w:r>
        <w:rPr>
          <w:b w:val="0"/>
          <w:i w:val="0"/>
        </w:rPr>
        <w:t>- Xét yêu cầu thực tế công tác quản lý Nhà nước đối với các quận, huyện thuộc thành phố;</w:t>
      </w:r>
    </w:p>
    <w:p>
      <w:r>
        <w:rPr>
          <w:b w:val="0"/>
          <w:i w:val="0"/>
        </w:rPr>
        <w:t>- Theo đề nghị của Chánh Văn phòng UBND thành phố Đà Nẵng;</w:t>
      </w:r>
    </w:p>
    <w:p>
      <w:r>
        <w:rPr>
          <w:b/>
          <w:i w:val="0"/>
        </w:rPr>
        <w:t>Q</w:t>
      </w:r>
      <w:r>
        <w:rPr>
          <w:b/>
          <w:i w:val="0"/>
        </w:rPr>
        <w:t>U</w:t>
      </w:r>
      <w:r>
        <w:rPr>
          <w:b/>
          <w:i w:val="0"/>
        </w:rPr>
        <w:t>Y</w:t>
      </w:r>
      <w:r>
        <w:rPr>
          <w:b/>
          <w:i w:val="0"/>
        </w:rPr>
        <w:t>Ế</w:t>
      </w:r>
      <w:r>
        <w:rPr>
          <w:b/>
          <w:i w:val="0"/>
        </w:rPr>
        <w:t>T ĐỊNH</w:t>
      </w:r>
    </w:p>
    <w:p>
      <w:pPr>
        <w:jc w:val="center"/>
      </w:pPr>
      <w:r>
        <w:rPr>
          <w:b/>
          <w:i w:val="0"/>
        </w:rPr>
        <w:t>I/</w:t>
      </w:r>
      <w:r>
        <w:rPr>
          <w:b w:val="0"/>
          <w:i w:val="0"/>
        </w:rPr>
        <w:t xml:space="preserve"> </w:t>
      </w:r>
      <w:r>
        <w:rPr>
          <w:b/>
          <w:i w:val="0"/>
        </w:rPr>
        <w:t>VỀ QUẢN LÝ KINH TẾ:</w:t>
      </w:r>
    </w:p>
    <w:p>
      <w:r>
        <w:rPr>
          <w:b/>
          <w:i w:val="0"/>
        </w:rPr>
        <w:t>Điều 1:</w:t>
      </w:r>
    </w:p>
    <w:p>
      <w:r>
        <w:rPr>
          <w:b w:val="0"/>
          <w:i w:val="0"/>
        </w:rPr>
        <w:t>1- Giao UBND các quận, huyện phối hợp với Cuc thuế thành phố chỉ đạo Chi cục thuế quận, huyện quản lý thu các loại thuế, phí, lệ phí, các khoản thu khác (nếu có) đối với các loại hình kinh doanh karaoke, vũ trường, massage, tụ điểm ca nhạc trong các doanh nghiệp Nhà nước (kể cả doanh nghiệp Nhà nước trung ương và địa phương) đang kinh doanh các dịch vụ này trên địa bàn quận,</w:t>
      </w:r>
    </w:p>
    <w:p>
      <w:r>
        <w:rPr>
          <w:b w:val="0"/>
          <w:i w:val="0"/>
        </w:rPr>
        <w:t>2- Kể từ ngày 1/7/1998, UBND quận Sơn Trà chỉ đạo các ngành có liên quan trên địa bàn tiến hành quản lý và thu phí tham quan khu vực Suối Đá-Sơn Trà theo quy định tại Quyết định số 1201/1998/QĐ-UB ngày 5/3/1998 của UBND TP Đà Nẵng về việc Quy định mức thu lệ phí tham quan di tích lịch sử và danh lam thắng cảnh trên địa bàn TP Đà Nẵng.</w:t>
      </w:r>
    </w:p>
    <w:p>
      <w:r>
        <w:rPr>
          <w:b w:val="0"/>
          <w:i w:val="0"/>
        </w:rPr>
        <w:t>3- UBND các quận, huyện không được kiểm tra các hoạt động dịch vụ nói tại khoản 1 điều này trong các doanh nghiệp Nhà nước.</w:t>
      </w:r>
    </w:p>
    <w:p>
      <w:r>
        <w:rPr>
          <w:b/>
          <w:i w:val="0"/>
        </w:rPr>
        <w:t>Điều 2</w:t>
      </w:r>
    </w:p>
    <w:p>
      <w:r>
        <w:rPr>
          <w:b w:val="0"/>
          <w:i w:val="0"/>
        </w:rPr>
        <w:t>1- UBND các quận, huyện có trách nhiệm tiến hành củng cố lại các Hội đồng tư vấn thuế phường, xã; chỉ đạo Chi cục thuế thực hiện công khai thuế đốì với các hộ sản xuất kinh doanh trên địa bàn theo đúng quy định của pháp luật.</w:t>
      </w:r>
    </w:p>
    <w:p>
      <w:r>
        <w:rPr>
          <w:b w:val="0"/>
          <w:i w:val="0"/>
        </w:rPr>
        <w:t>2- UBND các quận, huyện từng bước thực hiện việc công khai hóa các loại phí, lệ phí và các khoản thu khác mà nhân dân đóng góp.</w:t>
      </w:r>
    </w:p>
    <w:p>
      <w:r>
        <w:rPr>
          <w:b/>
          <w:i w:val="0"/>
        </w:rPr>
        <w:t>Điều 3</w:t>
      </w:r>
    </w:p>
    <w:p>
      <w:r>
        <w:rPr>
          <w:b w:val="0"/>
          <w:i w:val="0"/>
        </w:rPr>
        <w:t>1- UBND các quận, huyện có trách nhiệm quản lý các loại hình sản xuất, kỉnh doanh của các hộ sản xuất kinh doanh cá thể; đảm bảo tất cả các hộ sản xuất kinh doanh cá thể trên địa bàn đều phải được quản lý nộp thuế hoặc lệ phí (đối với các hộ sản xuất kinh doanh có thu nhập thấp, đối tượng chính sách được miễn thuế theo các luật thuế) theo quy định.</w:t>
      </w:r>
    </w:p>
    <w:p>
      <w:r>
        <w:rPr>
          <w:b w:val="0"/>
          <w:i w:val="0"/>
        </w:rPr>
        <w:t>2- Giao UBND quận, huyện kiểm tra và cấp Giấy chứng nhận kinh doanh có điều kiện theo Nghị định 02/CP ngày 05/01/1995 của Chính phủ đối với các hộ kinh doanh ăn uống bình dân, dịch vụ trông giữ tài sản, giết mổ gia súc, bán thịt gia súc, gia cầm, dịch vụ nhà trọ có môn bài bậc 4, bậc 5 và bậc 6.</w:t>
      </w:r>
    </w:p>
    <w:p>
      <w:r>
        <w:rPr>
          <w:b/>
          <w:i w:val="0"/>
        </w:rPr>
        <w:t xml:space="preserve">Điều 4: </w:t>
      </w:r>
      <w:r>
        <w:rPr>
          <w:b w:val="0"/>
          <w:i w:val="0"/>
        </w:rPr>
        <w:t>UBND quận, huyện là đầu mối quản lý toàn diện đối với các doanh nghiệp ngoài quốc doanh (doanh nghiệp tư nhân, Công ty TNHH, Công ty cổ phần), xem xét đề nghị cho phép thành lập cũng như giải thể trước khi các ngành chức năng có liên quan tham mưu cho UBND thành phố cấp giấy phép thành lập hoặc giải thể doanh nghiệp ngoài quốc doanh.</w:t>
      </w:r>
    </w:p>
    <w:p>
      <w:r>
        <w:rPr>
          <w:b/>
          <w:i w:val="0"/>
        </w:rPr>
        <w:t>Điều 5:</w:t>
      </w:r>
    </w:p>
    <w:p>
      <w:r>
        <w:rPr>
          <w:b w:val="0"/>
          <w:i w:val="0"/>
        </w:rPr>
        <w:t>1- Chủ tịch UBND quận, huyện chủ trì phối hợp với các ngành, đơn vị chức năng quản lý và chịu trách nhiệm về việc thanh tra, kiểm tra, kiểm soát các cơ sở sản xuất kinh doanh trên địa bàn, bao gồm: Các hộ sản xuất kinh doanh cá thể, doanh nghiệp tư nhân, Công ty Cổ phần, Công ty TNHH, HTX, Chi nhánh, Văn phòng đại diện của các doanh nghiệp ngoài quốc doanh ở các tỉnh, thành phố khác và chịu trách nhiệm tổ chức thanh tra các đơn vị khác theo thẩm quyền quy định của pháp luật.</w:t>
      </w:r>
    </w:p>
    <w:p>
      <w:r>
        <w:rPr>
          <w:b w:val="0"/>
          <w:i w:val="0"/>
        </w:rPr>
        <w:t>2/ Việc thanh tra, kiểm tra hoạt động của doanh nghiệp phải thực hiện đúng chức năng, thẩm quyền và quy chế kiểm tra, thanh tra theo quy định của Pháp luật và phải quyết định thành lập Đoàn thanh tra, kiểm tra của Chủ tịch UBND các quạn, huyện hoặc Thủ trưởng các cơ quan chức năng có thẩm quyền. Việc thanh tra, kiểm tra bất thường chỉ thực hiện khi hoạt động của doanh nghiệp có dấu hiệu vi phạm pháp luật.</w:t>
      </w:r>
    </w:p>
    <w:p>
      <w:r>
        <w:rPr>
          <w:b/>
          <w:i w:val="0"/>
        </w:rPr>
        <w:t>Điều 6: Trách nhiệm các các Sở, ban, ngành có liên quan:</w:t>
      </w:r>
    </w:p>
    <w:p>
      <w:r>
        <w:rPr>
          <w:b w:val="0"/>
          <w:i w:val="0"/>
        </w:rPr>
        <w:t>1- Sở Thương mại chủ trì, phối hợp với các địa phương, các ngành có liên quan tiếp tục đay mạnh việc đăng ký và đăng ký lại kinh doanh theo Chỉ thị 657/TTg ngày 13/9/1996 của</w:t>
      </w:r>
    </w:p>
    <w:p>
      <w:r>
        <w:rPr>
          <w:b w:val="0"/>
          <w:i w:val="0"/>
        </w:rPr>
        <w:t>2- Chi cục Quản lý thị trường thường xuyên kiểm tra việc chấp hành chế độ đăng ký kinh doanh theo quy định và xử lý các trường hợp sản xuất kinh doanh không đảng ký kinh doanh theo quy định của pháp luật.</w:t>
      </w:r>
    </w:p>
    <w:p>
      <w:r>
        <w:rPr>
          <w:b w:val="0"/>
          <w:i w:val="0"/>
        </w:rPr>
        <w:t>3- Cục Thuế chủ trì phối hợp với UBND quận, huyện phân định rõ các hộ sản xuất kinh doanh đang quản lý thu thuế và các hộ kinh doanh thời vụ sẽ đưa vào bộ thuế quản lý thu thuế thường xuyên đồng thời giao cho UBND phường, xã quản lý các hộ kinh doanh nhỏ, lẻ, thu lệ phí theo quy định</w:t>
      </w:r>
    </w:p>
    <w:p>
      <w:r>
        <w:rPr>
          <w:b w:val="0"/>
          <w:i w:val="0"/>
        </w:rPr>
        <w:t>4- Sở Tài chính-Vật giá, Cục thuế, Kho bạc Nhà nước, Sở Thương mại và các ban ngành có liên quan chịu trách nhiệm hướng dẫn việc quản lý và thu các loại thuế, lệ phí theo quy đinh của Quyết định này.</w:t>
      </w:r>
    </w:p>
    <w:p>
      <w:pPr>
        <w:jc w:val="center"/>
      </w:pPr>
      <w:r>
        <w:rPr>
          <w:b/>
          <w:i w:val="0"/>
        </w:rPr>
        <w:t>II/ QUẢN LÝ VĂN HÓA-XÃ HỘI:</w:t>
      </w:r>
    </w:p>
    <w:p>
      <w:r>
        <w:rPr>
          <w:b/>
          <w:i w:val="0"/>
        </w:rPr>
        <w:t xml:space="preserve">Điều 7: </w:t>
      </w:r>
      <w:r>
        <w:rPr>
          <w:b w:val="0"/>
          <w:i w:val="0"/>
        </w:rPr>
        <w:t>Cho phép UBND các quận, huyện thành lập ở mỗi quận, huyện một Đội kiểm tra liên ngành để thực hiện việc kiểm tra phòng chống các tệ nạn xã hội trên đia bàn.</w:t>
      </w:r>
    </w:p>
    <w:p>
      <w:r>
        <w:rPr>
          <w:b/>
          <w:i w:val="0"/>
        </w:rPr>
        <w:t xml:space="preserve">Điều 8: </w:t>
      </w:r>
      <w:r>
        <w:rPr>
          <w:b w:val="0"/>
          <w:i w:val="0"/>
        </w:rPr>
        <w:t>Đội kiểm tra liên ngành của các quận, huyện có nhiệm vụ kiểm tra việc đăng ký cư trú của khách tại lễ tân các khách sạn (không được phép lên phòng của khách một cách tùy tiện để kiểm tra), kiểm tra các nhà trọ; các điểm karaoke, các quán cà phê, nhà hàng (trừ các tụ điểm ca nhạc, vũ trường, massage và các điểm karaoke trong các doanh nghiệp Nhà nước thuộc trách nhiệm của Đội kiểm tra cấp thành phố).</w:t>
      </w:r>
    </w:p>
    <w:p>
      <w:r>
        <w:rPr>
          <w:b w:val="0"/>
          <w:i w:val="0"/>
        </w:rPr>
        <w:t>Chủ tịch UBND các quận, huyện ban hành quy chế hoạt động của Đội kiểm tra liên ngành của quận, huyện mình. Các thành viên cua Đội khi thực hiện nhiệm vụ phải đeo thẻ có dán ảnh do Chủ tịch UBND quận, huyện cấp.</w:t>
      </w:r>
    </w:p>
    <w:p>
      <w:r>
        <w:rPr>
          <w:b/>
          <w:i w:val="0"/>
        </w:rPr>
        <w:t xml:space="preserve">Điều 9: </w:t>
      </w:r>
      <w:r>
        <w:rPr>
          <w:b w:val="0"/>
          <w:i w:val="0"/>
        </w:rPr>
        <w:t>Giao Sở Văn hóa thông tin chủ trì, phối hợp với Sở Lao động- thương binh xã hội, Sở Y tế, Công an thành phố có phương án củng cố Đội kiểm tra liên ngành 814 thành phố đã thành lập trước đây; bổ sung, hoàn chỉnh quy chế hoạt động của Đội.</w:t>
      </w:r>
    </w:p>
    <w:p>
      <w:r>
        <w:rPr>
          <w:b/>
          <w:i w:val="0"/>
        </w:rPr>
        <w:t xml:space="preserve">Điều 10: </w:t>
      </w:r>
      <w:r>
        <w:rPr>
          <w:b w:val="0"/>
          <w:i w:val="0"/>
        </w:rPr>
        <w:t>Giao Sở Giáo dục-Đào tạo quản lý thống nhất kinh phí sự nghiệp và nhân sự trong toàn ngành. Trực tiếp quản lý các trường THCS, PTTH, BTVH và TTGDTX.</w:t>
      </w:r>
    </w:p>
    <w:p>
      <w:r>
        <w:rPr>
          <w:b w:val="0"/>
          <w:i w:val="0"/>
        </w:rPr>
        <w:t xml:space="preserve">Việc tách, thành lập mới các trường học, việc bổ nhiệm, điều động cán bộ quản lý và giáo viên các trường trên địa bàn quận, huyện cũng như sự phân bổ kinh phí sự nghiệp giáo dục cần có sự bàn bạc thông nhất với UBND quận, huyện. Trong trường hợp chưa có sự nhất trí, Sở GD-ĐT báo cáo ý kiến chưa thong nhất đo để UBND thành phố xem xét, quyết định. </w:t>
      </w:r>
    </w:p>
    <w:p>
      <w:pPr>
        <w:jc w:val="center"/>
      </w:pPr>
      <w:r>
        <w:rPr>
          <w:b/>
          <w:i w:val="0"/>
        </w:rPr>
        <w:t>III/ TỔ CHỨC THỰC HIỆN:</w:t>
      </w:r>
    </w:p>
    <w:p>
      <w:r>
        <w:rPr>
          <w:b/>
          <w:i w:val="0"/>
        </w:rPr>
        <w:t>Điều 11:</w:t>
      </w:r>
    </w:p>
    <w:p>
      <w:r>
        <w:rPr>
          <w:b w:val="0"/>
          <w:i w:val="0"/>
        </w:rPr>
        <w:t xml:space="preserve">- Chủ tịch UBND các quận, huyện chịu trách nhiệm tổ chức thực hiện quyết định này. </w:t>
      </w:r>
    </w:p>
    <w:p>
      <w:r>
        <w:rPr>
          <w:b w:val="0"/>
          <w:i w:val="0"/>
        </w:rPr>
        <w:t>- Quyết định này có hiệu lực từ ngày 1/7/1998.</w:t>
      </w:r>
    </w:p>
    <w:p>
      <w:r>
        <w:rPr>
          <w:b w:val="0"/>
          <w:i w:val="0"/>
        </w:rPr>
        <w:t>- Các quy định trước đây trái với Quyết định này không còn hiệu lực thi hành.</w:t>
      </w:r>
    </w:p>
    <w:p>
      <w:r>
        <w:rPr>
          <w:b/>
          <w:i w:val="0"/>
        </w:rPr>
        <w:t xml:space="preserve">Điều 12: </w:t>
      </w:r>
      <w:r>
        <w:rPr>
          <w:b w:val="0"/>
          <w:i w:val="0"/>
        </w:rPr>
        <w:t>Chánh Văn phòng UBND thành phố, Trưởng ban Tổ chức chính quyền, Giám đốc các Sở, ban, ngành có liên quan căn cứ Quyết định thi hành</w:t>
      </w:r>
      <w:r>
        <w:rPr>
          <w:b/>
          <w:i w:val="0"/>
        </w:rPr>
        <w:t>.</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rPr>
          <w:b w:val="0"/>
          <w:i w:val="0"/>
        </w:rPr>
        <w:br/>
      </w:r>
      <w:r>
        <w:rPr>
          <w:b/>
          <w:i w:val="0"/>
        </w:rPr>
        <w:t>THÀNH PHỐ ĐÀ NẴNG</w:t>
      </w:r>
      <w:r>
        <w:rPr>
          <w:b w:val="0"/>
          <w:i w:val="0"/>
        </w:rPr>
        <w:br/>
      </w:r>
      <w:r>
        <w:rPr>
          <w:b/>
          <w:i w:val="0"/>
        </w:rPr>
        <w:t>CHỦ TỊCH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NGUYỄN BÁ THANH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rPr>
                <w:b w:val="0"/>
                <w:i w:val="0"/>
              </w:rPr>
              <w:br/>
            </w:r>
            <w:r>
              <w:rPr>
                <w:b/>
                <w:i w:val="0"/>
              </w:rPr>
              <w:t>THÀNH PHỐ ĐÀ NẴNG</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