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28/2012/QĐ-UBND Về việc sửa đổi, bổ sung Bảng giá tối thiểu tính lệ phí trước bạ </w:t>
        <w:br/>
        <w:t>đối với xe ôtô, xe mô tô, xe gắn máy, tàu thuyền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28/2012/QĐ-UBND</w:t>
      </w:r>
      <w:r>
        <w:rPr>
          <w:b w:val="0"/>
          <w:i w:val="0"/>
        </w:rPr>
        <w:br/>
      </w:r>
      <w:r>
        <w:rPr>
          <w:b w:val="0"/>
          <w:i w:val="0"/>
        </w:rPr>
        <w:br/>
      </w:r>
      <w:r>
        <w:rPr>
          <w:b w:val="0"/>
          <w:i/>
        </w:rPr>
        <w:br/>
      </w:r>
      <w:r>
        <w:rPr>
          <w:b w:val="0"/>
          <w:i/>
        </w:rPr>
        <w:t>Nghệ An, ngày 03 tháng 5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28/2012/QĐ-UBND</w:t>
      </w:r>
      <w:r>
        <w:rPr>
          <w:b w:val="0"/>
          <w:i w:val="0"/>
        </w:rPr>
        <w:br/>
      </w:r>
      <w:r>
        <w:rPr>
          <w:b w:val="0"/>
          <w:i w:val="0"/>
        </w:rPr>
        <w:br/>
      </w:r>
      <w:r>
        <w:rPr>
          <w:b w:val="0"/>
          <w:i/>
        </w:rPr>
        <w:br/>
      </w:r>
      <w:r>
        <w:rPr>
          <w:b w:val="0"/>
          <w:i/>
        </w:rPr>
        <w:t>Nghệ An, ngày 03 tháng 5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28/2012/QĐ-UBND</w:t>
      </w:r>
      <w:r>
        <w:rPr>
          <w:b w:val="0"/>
          <w:i w:val="0"/>
        </w:rPr>
        <w:br/>
      </w:r>
      <w:r>
        <w:rPr>
          <w:b w:val="0"/>
          <w:i w:val="0"/>
        </w:rPr>
        <w:br/>
      </w:r>
      <w:r>
        <w:rPr>
          <w:b w:val="0"/>
          <w:i/>
        </w:rPr>
        <w:br/>
      </w:r>
      <w:r>
        <w:rPr>
          <w:b w:val="0"/>
          <w:i/>
        </w:rPr>
        <w:t>Nghệ An, ngày 03 tháng 5 năm 2012</w:t>
      </w:r>
      <w:r>
        <w:rPr>
          <w:b w:val="0"/>
          <w:i/>
        </w:rPr>
        <w:br/>
      </w:r>
      <w:r>
        <w:rPr>
          <w:b w:val="0"/>
          <w:i w:val="0"/>
        </w:rPr>
        <w:br/>
      </w:r>
    </w:p>
    <w:p>
      <w:pPr>
        <w:jc w:val="center"/>
      </w:pPr>
      <w:r>
        <w:rPr>
          <w:b w:val="0"/>
          <w:i w:val="0"/>
        </w:rPr>
        <w:br/>
      </w:r>
      <w:r>
        <w:rPr>
          <w:b w:val="0"/>
          <w:i w:val="0"/>
        </w:rPr>
        <w:t>Số: 28/2012/QĐ-UBND</w:t>
      </w:r>
      <w:r>
        <w:rPr>
          <w:b w:val="0"/>
          <w:i w:val="0"/>
        </w:rPr>
        <w:br/>
      </w:r>
    </w:p>
    <w:p>
      <w:pPr>
        <w:jc w:val="center"/>
      </w:pPr>
      <w:r>
        <w:rPr>
          <w:b w:val="0"/>
          <w:i w:val="0"/>
        </w:rPr>
        <w:br/>
      </w:r>
      <w:r>
        <w:rPr>
          <w:b w:val="0"/>
          <w:i w:val="0"/>
        </w:rPr>
        <w:t>Nghệ An, ngày 03 tháng 5 năm 2012</w:t>
      </w:r>
      <w:r>
        <w:rPr>
          <w:b w:val="0"/>
          <w:i w:val="0"/>
        </w:rPr>
        <w:br/>
      </w:r>
    </w:p>
    <w:p>
      <w:r>
        <w:rPr>
          <w:b/>
          <w:i w:val="0"/>
        </w:rPr>
        <w:t>QUY</w:t>
      </w:r>
      <w:r>
        <w:rPr>
          <w:b/>
          <w:i w:val="0"/>
        </w:rPr>
        <w:t>Ế</w:t>
      </w:r>
      <w:r>
        <w:rPr>
          <w:b/>
          <w:i w:val="0"/>
        </w:rPr>
        <w:t xml:space="preserve">T </w:t>
      </w:r>
      <w:r>
        <w:rPr>
          <w:b/>
          <w:i w:val="0"/>
        </w:rPr>
        <w:t>ĐỊ</w:t>
      </w:r>
      <w:r>
        <w:rPr>
          <w:b/>
          <w:i w:val="0"/>
        </w:rPr>
        <w:t>NH</w:t>
      </w:r>
    </w:p>
    <w:p>
      <w:r>
        <w:rPr>
          <w:b/>
          <w:i w:val="0"/>
        </w:rPr>
        <w:t>Về việc sửa đổi, bổ sung B</w:t>
      </w:r>
      <w:r>
        <w:rPr>
          <w:b/>
          <w:i w:val="0"/>
        </w:rPr>
        <w:t>ả</w:t>
      </w:r>
      <w:r>
        <w:rPr>
          <w:b/>
          <w:i w:val="0"/>
        </w:rPr>
        <w:t>ng giá t</w:t>
      </w:r>
      <w:r>
        <w:rPr>
          <w:b/>
          <w:i w:val="0"/>
        </w:rPr>
        <w:t>ố</w:t>
      </w:r>
      <w:r>
        <w:rPr>
          <w:b/>
          <w:i w:val="0"/>
        </w:rPr>
        <w:t>i thi</w:t>
      </w:r>
      <w:r>
        <w:rPr>
          <w:b/>
          <w:i w:val="0"/>
        </w:rPr>
        <w:t>ể</w:t>
      </w:r>
      <w:r>
        <w:rPr>
          <w:b/>
          <w:i w:val="0"/>
        </w:rPr>
        <w:t>u tính l</w:t>
      </w:r>
      <w:r>
        <w:rPr>
          <w:b/>
          <w:i w:val="0"/>
        </w:rPr>
        <w:t>ệ</w:t>
      </w:r>
      <w:r>
        <w:rPr>
          <w:b/>
          <w:i w:val="0"/>
        </w:rPr>
        <w:t xml:space="preserve"> phí tr</w:t>
      </w:r>
      <w:r>
        <w:rPr>
          <w:b/>
          <w:i w:val="0"/>
        </w:rPr>
        <w:t>ướ</w:t>
      </w:r>
      <w:r>
        <w:rPr>
          <w:b/>
          <w:i w:val="0"/>
        </w:rPr>
        <w:t>c b</w:t>
      </w:r>
      <w:r>
        <w:rPr>
          <w:b/>
          <w:i w:val="0"/>
        </w:rPr>
        <w:t>ạ</w:t>
      </w:r>
    </w:p>
    <w:p>
      <w:r>
        <w:rPr>
          <w:b/>
          <w:i w:val="0"/>
        </w:rPr>
        <w:t>đố</w:t>
      </w:r>
      <w:r>
        <w:rPr>
          <w:b/>
          <w:i w:val="0"/>
        </w:rPr>
        <w:t>i v</w:t>
      </w:r>
      <w:r>
        <w:rPr>
          <w:b/>
          <w:i w:val="0"/>
        </w:rPr>
        <w:t>ớ</w:t>
      </w:r>
      <w:r>
        <w:rPr>
          <w:b/>
          <w:i w:val="0"/>
        </w:rPr>
        <w:t>i xe ôtô</w:t>
      </w:r>
      <w:r>
        <w:rPr>
          <w:b/>
          <w:i w:val="0"/>
        </w:rPr>
        <w:t>, xe mô tô, xe g</w:t>
      </w:r>
      <w:r>
        <w:rPr>
          <w:b/>
          <w:i w:val="0"/>
        </w:rPr>
        <w:t>ắ</w:t>
      </w:r>
      <w:r>
        <w:rPr>
          <w:b/>
          <w:i w:val="0"/>
        </w:rPr>
        <w:t>n</w:t>
      </w:r>
      <w:r>
        <w:rPr>
          <w:b/>
          <w:i w:val="0"/>
        </w:rPr>
        <w:t xml:space="preserve"> máy, tàu thuyền trên </w:t>
      </w:r>
      <w:r>
        <w:rPr>
          <w:b/>
          <w:i w:val="0"/>
        </w:rPr>
        <w:t>đị</w:t>
      </w:r>
      <w:r>
        <w:rPr>
          <w:b/>
          <w:i w:val="0"/>
        </w:rPr>
        <w:t>a bàn t</w:t>
      </w:r>
      <w:r>
        <w:rPr>
          <w:b/>
          <w:i w:val="0"/>
        </w:rPr>
        <w:t>ỉ</w:t>
      </w:r>
      <w:r>
        <w:rPr>
          <w:b/>
          <w:i w:val="0"/>
        </w:rPr>
        <w:t>nh Ngh</w:t>
      </w:r>
      <w:r>
        <w:rPr>
          <w:b/>
          <w:i w:val="0"/>
        </w:rPr>
        <w:t>ệ</w:t>
      </w:r>
      <w:r>
        <w:rPr>
          <w:b/>
          <w:i w:val="0"/>
        </w:rPr>
        <w:t xml:space="preserve"> An</w:t>
      </w:r>
    </w:p>
    <w:p>
      <w:pPr>
        <w:jc w:val="center"/>
      </w:pPr>
      <w:r>
        <w:rPr>
          <w:b w:val="0"/>
          <w:i w:val="0"/>
        </w:rPr>
        <w:t>____________</w:t>
      </w:r>
    </w:p>
    <w:p>
      <w:r>
        <w:rPr>
          <w:b/>
          <w:i w:val="0"/>
        </w:rPr>
        <w:t>U</w:t>
      </w:r>
      <w:r>
        <w:rPr>
          <w:b/>
          <w:i w:val="0"/>
        </w:rPr>
        <w:t>Ỷ</w:t>
      </w:r>
      <w:r>
        <w:rPr>
          <w:b/>
          <w:i w:val="0"/>
        </w:rPr>
        <w:t xml:space="preserve"> BAN NHÂN DÂN T</w:t>
      </w:r>
      <w:r>
        <w:rPr>
          <w:b/>
          <w:i w:val="0"/>
        </w:rPr>
        <w:t>Ỉ</w:t>
      </w:r>
      <w:r>
        <w:rPr>
          <w:b/>
          <w:i w:val="0"/>
        </w:rPr>
        <w:t>NH NGHỆ AN</w:t>
      </w:r>
    </w:p>
    <w:p>
      <w:r>
        <w:rPr>
          <w:b w:val="0"/>
          <w:i w:val="0"/>
        </w:rPr>
        <w:t>Căn cứ Luật Tổ chức HĐND và UBND ngày 26/11/2003;</w:t>
      </w:r>
    </w:p>
    <w:p>
      <w:r>
        <w:rPr>
          <w:b w:val="0"/>
          <w:i w:val="0"/>
        </w:rPr>
        <w:t>Căn cứ Luật Quản lý thuế số 78/2006/QH11 ngày 26/11/2006;</w:t>
      </w:r>
    </w:p>
    <w:p>
      <w:r>
        <w:rPr>
          <w:b w:val="0"/>
          <w:i w:val="0"/>
        </w:rPr>
        <w:t>Căn cứ Nghị định số 45/2011/NĐ-CP  ngày 17/6/2011 của Chính phủ về lệ phí trước bạ và Thông tư số 124/2011/TT-BTC ngày 31/8/2011 của Bộ Tài chính hướng dẫn về lệ phí trước bạ;</w:t>
      </w:r>
    </w:p>
    <w:p>
      <w:r>
        <w:rPr>
          <w:b w:val="0"/>
          <w:i w:val="0"/>
        </w:rPr>
        <w:t>Xét đề nghị của Cục Thuế Nghệ An tại Tờ trình số 544/TTr-CT ngày 25/4/2012 về việc ban hành Bảng giá tính lệ phí trước bạ đối với ô tô, xe hai bánh gắn máy, tàu thuyền trên địa bàn tỉnh Nghệ An,</w:t>
      </w:r>
    </w:p>
    <w:p>
      <w:r>
        <w:rPr>
          <w:b/>
          <w:i w:val="0"/>
        </w:rPr>
        <w:t>QUY</w:t>
      </w:r>
      <w:r>
        <w:rPr>
          <w:b/>
          <w:i w:val="0"/>
        </w:rPr>
        <w:t>Ế</w:t>
      </w:r>
      <w:r>
        <w:rPr>
          <w:b/>
          <w:i w:val="0"/>
        </w:rPr>
        <w:t xml:space="preserve">T </w:t>
      </w:r>
      <w:r>
        <w:rPr>
          <w:b/>
          <w:i w:val="0"/>
        </w:rPr>
        <w:t>ĐỊ</w:t>
      </w:r>
      <w:r>
        <w:rPr>
          <w:b/>
          <w:i w:val="0"/>
        </w:rPr>
        <w:t>NH:</w:t>
      </w:r>
    </w:p>
    <w:p>
      <w:r>
        <w:rPr>
          <w:b/>
          <w:i w:val="0"/>
        </w:rPr>
        <w:t xml:space="preserve">Điều 1. </w:t>
      </w:r>
      <w:r>
        <w:rPr>
          <w:b w:val="0"/>
          <w:i w:val="0"/>
        </w:rPr>
        <w:t xml:space="preserve">Sửa đổi, bổ sung Bảng giá tối thiểu tính lệ phí trước bạ đối với xe ôtô, xe mô tô, xe gắn máy và tàu, thuyền đã quy định tại Quyết định số 20/2012/QĐ-UBND ngày 13/3/2012 của UBND tỉnh Nghệ An về việc ban hành Bảng giá tính lệ phí trước bạ đối với ô tô, xe hai bánh gắn máy, tàu thuyền trên địa bàn tỉnh Nghệ An: </w:t>
      </w:r>
      <w:r>
        <w:rPr>
          <w:b w:val="0"/>
          <w:i/>
        </w:rPr>
        <w:t>(Có các Phụ lục số 01, 02 kèm theo)</w:t>
      </w:r>
      <w:r>
        <w:rPr>
          <w:b w:val="0"/>
          <w:i w:val="0"/>
        </w:rPr>
        <w:t>.</w:t>
      </w:r>
    </w:p>
    <w:p>
      <w:r>
        <w:rPr>
          <w:b/>
          <w:i w:val="0"/>
        </w:rPr>
        <w:t xml:space="preserve">Điều 2. </w:t>
      </w:r>
      <w:r>
        <w:rPr>
          <w:b w:val="0"/>
          <w:i w:val="0"/>
        </w:rPr>
        <w:t>Các nội dung khác không sửa đổi, bổ sung tại Quyết định này thì thực hiện theo quy định tại Quyết định số 20/2012/QĐ-UBND ngày 13/3/2012 của UBND tỉnh Nghệ An.</w:t>
      </w:r>
    </w:p>
    <w:p>
      <w:r>
        <w:rPr>
          <w:b/>
          <w:i w:val="0"/>
        </w:rPr>
        <w:t xml:space="preserve">Điều 3. </w:t>
      </w:r>
      <w:r>
        <w:rPr>
          <w:b w:val="0"/>
          <w:i w:val="0"/>
        </w:rPr>
        <w:t>Quyết định có hiệu lực thi hành kể từ ngày ký.</w:t>
      </w:r>
    </w:p>
    <w:p>
      <w:r>
        <w:rPr>
          <w:b w:val="0"/>
          <w:i w:val="0"/>
        </w:rPr>
        <w:t>Chánh Văn phòng UBND tỉnh, Giám đốc Sở Tài chính, Cục trưởng Cục Thuế Nghệ An, Giám đốc Sở, ngành cấp tỉnh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Thái Văn Hằng</w:t>
            </w:r>
            <w:r>
              <w:rPr>
                <w:b/>
                <w:i w:val="0"/>
              </w:rPr>
              <w:br/>
            </w:r>
          </w:p>
        </w:tc>
      </w:tr>
    </w:tbl>
    <w:p>
      <w:r>
        <w:rPr>
          <w:b/>
          <w:i w:val="0"/>
        </w:rPr>
        <w:t>Phụ lục 01:</w:t>
      </w:r>
    </w:p>
    <w:p>
      <w:pPr>
        <w:jc w:val="center"/>
      </w:pPr>
      <w:r>
        <w:rPr>
          <w:b/>
          <w:i w:val="0"/>
        </w:rPr>
        <w:t xml:space="preserve"> </w:t>
      </w:r>
      <w:r>
        <w:rPr>
          <w:b/>
          <w:i w:val="0"/>
        </w:rPr>
        <w:t>BẢNG GIÁ BÁN TỐI THIỂU XE Ô TÔ (SỬA ĐỔI, BỔ SUNG)</w:t>
      </w:r>
    </w:p>
    <w:p>
      <w:pPr>
        <w:jc w:val="center"/>
      </w:pPr>
      <w:r>
        <w:rPr>
          <w:b w:val="0"/>
          <w:i w:val="0"/>
        </w:rPr>
        <w:t xml:space="preserve">   </w:t>
      </w:r>
      <w:r>
        <w:rPr>
          <w:b/>
          <w:i w:val="0"/>
        </w:rPr>
        <w:t>DÙNG ĐỂ QUẢN LÝ THU LỆ PHÍ TRƯỚC BẠ TRÊN ĐỊA BÀN TỈNH NGHỆ AN</w:t>
      </w:r>
    </w:p>
    <w:p>
      <w:pPr>
        <w:jc w:val="center"/>
      </w:pPr>
      <w:r>
        <w:rPr>
          <w:b w:val="0"/>
          <w:i/>
        </w:rPr>
        <w:t xml:space="preserve">              </w:t>
      </w:r>
      <w:r>
        <w:rPr>
          <w:b w:val="0"/>
          <w:i/>
        </w:rPr>
        <w:t>(Ban hành kèm theo Quyết định số: 28/2012/QĐ-UBND ngày 03 tháng 5 năm 2012</w:t>
      </w:r>
    </w:p>
    <w:p>
      <w:pPr>
        <w:jc w:val="center"/>
      </w:pPr>
      <w:r>
        <w:rPr>
          <w:b w:val="0"/>
          <w:i/>
        </w:rPr>
        <w:t>của Uỷ ban nhân dân tỉnh Nghệ An)</w:t>
      </w:r>
    </w:p>
    <w:p>
      <w:pPr>
        <w:jc w:val="center"/>
      </w:pPr>
      <w:r>
        <w:rPr>
          <w:b/>
          <w:i w:val="0"/>
        </w:rPr>
        <w:t>PHẦN</w:t>
      </w:r>
      <w:r>
        <w:rPr>
          <w:b/>
          <w:i w:val="0"/>
        </w:rPr>
        <w:t xml:space="preserve"> I.</w:t>
      </w:r>
      <w:r>
        <w:rPr>
          <w:b/>
          <w:i w:val="0"/>
        </w:rPr>
        <w:t xml:space="preserve"> XE NHẬP KHẨU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                     </w:t>
            </w:r>
            <w:r>
              <w:rPr>
                <w:b/>
                <w:i w:val="0"/>
              </w:rPr>
              <w:t>LOẠI XE</w:t>
            </w:r>
          </w:p>
        </w:tc>
        <w:tc>
          <w:tcPr>
            <w:tcW w:type="dxa" w:w="2160"/>
          </w:tcPr>
          <w:p>
            <w:r>
              <w:rPr>
                <w:b w:val="0"/>
                <w:i w:val="0"/>
              </w:rPr>
              <w:br/>
            </w:r>
            <w:r>
              <w:rPr>
                <w:b/>
                <w:i w:val="0"/>
              </w:rPr>
              <w:t>Giá xe mới 100% (triệu đồng)</w:t>
            </w:r>
          </w:p>
        </w:tc>
        <w:tc>
          <w:tcPr>
            <w:tcW w:type="dxa" w:w="2160"/>
          </w:tcPr>
          <w:p/>
        </w:tc>
      </w:tr>
    </w:tbl>
    <w:p>
      <w:pPr>
        <w:jc w:val="center"/>
      </w:pPr>
      <w:r>
        <w:rPr>
          <w:b/>
          <w:i w:val="0"/>
        </w:rPr>
        <w:t xml:space="preserve">PHẦN II </w:t>
      </w:r>
    </w:p>
    <w:p>
      <w:pPr>
        <w:jc w:val="center"/>
      </w:pPr>
      <w:r>
        <w:rPr>
          <w:b/>
          <w:i w:val="0"/>
        </w:rPr>
        <w:t>XE DO VIỆT NAM LIÊN DOANH SẢN XUẤT, LẮP RÁP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                     </w:t>
            </w:r>
            <w:r>
              <w:rPr>
                <w:b/>
                <w:i w:val="0"/>
              </w:rPr>
              <w:t>LOẠI XE</w:t>
            </w:r>
          </w:p>
        </w:tc>
        <w:tc>
          <w:tcPr>
            <w:tcW w:type="dxa" w:w="2160"/>
          </w:tcPr>
          <w:p>
            <w:r>
              <w:rPr>
                <w:b w:val="0"/>
                <w:i w:val="0"/>
              </w:rPr>
              <w:br/>
            </w:r>
            <w:r>
              <w:rPr>
                <w:b/>
                <w:i w:val="0"/>
              </w:rPr>
              <w:t>Giá xe mới 100% (triệu đồng)</w:t>
            </w:r>
          </w:p>
        </w:tc>
        <w:tc>
          <w:tcPr>
            <w:tcW w:type="dxa" w:w="2160"/>
          </w:tcPr>
          <w:p/>
        </w:tc>
      </w:tr>
    </w:tbl>
    <w:p>
      <w:pPr>
        <w:jc w:val="center"/>
      </w:pPr>
      <w:r>
        <w:rPr>
          <w:b/>
          <w:i w:val="0"/>
        </w:rPr>
        <w:t>PHẦN III -</w:t>
      </w:r>
      <w:r>
        <w:rPr>
          <w:b/>
          <w:i w:val="0"/>
        </w:rPr>
        <w:t xml:space="preserve">  </w:t>
      </w:r>
      <w:r>
        <w:rPr>
          <w:b/>
          <w:i w:val="0"/>
        </w:rPr>
        <w:t>CÁC LOẠI XE TRƯỚC NĂM 1990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XE</w:t>
            </w:r>
          </w:p>
        </w:tc>
        <w:tc>
          <w:tcPr>
            <w:tcW w:type="dxa" w:w="2160"/>
          </w:tcPr>
          <w:p>
            <w:r>
              <w:rPr>
                <w:b w:val="0"/>
                <w:i w:val="0"/>
              </w:rPr>
              <w:br/>
            </w:r>
            <w:r>
              <w:rPr>
                <w:b/>
                <w:i w:val="0"/>
              </w:rPr>
              <w:t>Giá chất lượng 100% (triệu đồng)</w:t>
            </w:r>
          </w:p>
        </w:tc>
        <w:tc>
          <w:tcPr>
            <w:tcW w:type="dxa" w:w="2160"/>
          </w:tcPr>
          <w:p/>
        </w:tc>
      </w:tr>
    </w:tbl>
    <w:p>
      <w:pPr>
        <w:jc w:val="right"/>
      </w:pPr>
      <w:r>
        <w:rPr>
          <w:b/>
          <w:i w:val="0"/>
        </w:rPr>
        <w:t>UỶ BAN NHÂN DÂN TỈNH NGHỆ AN</w:t>
      </w:r>
    </w:p>
    <w:p>
      <w:r>
        <w:rPr>
          <w:b/>
          <w:i w:val="0"/>
        </w:rPr>
        <w:t>Phụ lục 02:</w:t>
      </w:r>
    </w:p>
    <w:p>
      <w:pPr>
        <w:jc w:val="center"/>
      </w:pPr>
      <w:r>
        <w:rPr>
          <w:b/>
          <w:i w:val="0"/>
        </w:rPr>
        <w:t>BẢNG GIÁ BÁN TỐI THIỂU XE MÔTÔ, XE GẮN MÁY (SỬA ĐỔI, BỔ SUNG)</w:t>
      </w:r>
    </w:p>
    <w:p>
      <w:pPr>
        <w:jc w:val="center"/>
      </w:pPr>
      <w:r>
        <w:rPr>
          <w:b/>
          <w:i w:val="0"/>
        </w:rPr>
        <w:t>DÙNG ĐỂ QUẢN LÝ THU LỆ PHÍ TRƯỚC BẠ TRÊN ĐỊA BÀN TỈNH NGHỆ AN</w:t>
      </w:r>
    </w:p>
    <w:p>
      <w:pPr>
        <w:jc w:val="center"/>
      </w:pPr>
      <w:r>
        <w:rPr>
          <w:b w:val="0"/>
          <w:i/>
        </w:rPr>
        <w:t>(Ban hành kèm theo Quyết định số: 28/2012/QĐ-UBND ngày 03 tháng 5 năm 2012</w:t>
      </w:r>
    </w:p>
    <w:p>
      <w:pPr>
        <w:jc w:val="center"/>
      </w:pPr>
      <w:r>
        <w:rPr>
          <w:b w:val="0"/>
          <w:i/>
        </w:rPr>
        <w:t>của Uỷ ban nhân dân tỉnh Nghệ 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xe</w:t>
            </w:r>
          </w:p>
        </w:tc>
        <w:tc>
          <w:tcPr>
            <w:tcW w:type="dxa" w:w="1728"/>
          </w:tcPr>
          <w:p>
            <w:r>
              <w:rPr>
                <w:b w:val="0"/>
                <w:i w:val="0"/>
              </w:rPr>
              <w:br/>
            </w:r>
            <w:r>
              <w:rPr>
                <w:b/>
                <w:i w:val="0"/>
              </w:rPr>
              <w:t>Nước sản Xuất</w:t>
            </w:r>
          </w:p>
        </w:tc>
        <w:tc>
          <w:tcPr>
            <w:tcW w:type="dxa" w:w="1728"/>
          </w:tcPr>
          <w:p>
            <w:r>
              <w:rPr>
                <w:b w:val="0"/>
                <w:i w:val="0"/>
              </w:rPr>
              <w:br/>
            </w:r>
            <w:r>
              <w:rPr>
                <w:b/>
                <w:i w:val="0"/>
              </w:rPr>
              <w:t>Giá xe mới 100% (nghìn đồng)</w:t>
            </w:r>
          </w:p>
        </w:tc>
        <w:tc>
          <w:tcPr>
            <w:tcW w:type="dxa" w:w="1728"/>
          </w:tcPr>
          <w:p/>
        </w:tc>
      </w:tr>
    </w:tbl>
    <w:p>
      <w:pPr>
        <w:jc w:val="right"/>
      </w:pPr>
      <w:r>
        <w:rPr>
          <w:b/>
          <w:i w:val="0"/>
        </w:rPr>
        <w:t>UỶ BAN NHÂN DÂN TỈNH NGHỆ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