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Văn bản hợp nhất số 28/VBHN-BTC Hướng dẫn việc tiếp nhận và bàn giao tài sản gỉữa các cơ quan hành chính sự nghiệp, tổ chức kinh tế theo quyết định của cơ quan có thẩm quyền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