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294/2005/QĐ-TTg Về việc phê duyệt Phương án sắp xếp, đổi mới lâm trường quốc doanh thuộc Ủy ban nhân dân tỉnh Hà Tĩnh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294/2005/QĐ-TTG</w:t>
        <w:br/>
        <w:t xml:space="preserve">     </w:t>
      </w:r>
      <w:r>
        <w:rPr>
          <w:b w:val="0"/>
          <w:i w:val="0"/>
        </w:rPr>
        <w:br/>
      </w:r>
      <w:r>
        <w:rPr>
          <w:b w:val="0"/>
          <w:i/>
        </w:rPr>
        <w:br/>
        <w:t xml:space="preserve">      Hà Nội, ngày 09 tháng 11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294/2005/QĐ-TTG</w:t>
        <w:br/>
        <w:t xml:space="preserve">     </w:t>
      </w:r>
      <w:r>
        <w:rPr>
          <w:b w:val="0"/>
          <w:i w:val="0"/>
        </w:rPr>
        <w:br/>
      </w:r>
      <w:r>
        <w:rPr>
          <w:b w:val="0"/>
          <w:i/>
        </w:rPr>
        <w:br/>
        <w:t xml:space="preserve">      Hà Nội, ngày 09 tháng 11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294/2005/QĐ-TTG</w:t>
        <w:br/>
        <w:t xml:space="preserve">     </w:t>
      </w:r>
      <w:r>
        <w:rPr>
          <w:b w:val="0"/>
          <w:i w:val="0"/>
        </w:rPr>
        <w:br/>
      </w:r>
      <w:r>
        <w:rPr>
          <w:b w:val="0"/>
          <w:i/>
        </w:rPr>
        <w:br/>
        <w:t xml:space="preserve">      Hà Nội, ngày 09 tháng 11 năm 2005</w:t>
        <w:br/>
        <w:t xml:space="preserve">     </w:t>
      </w:r>
      <w:r>
        <w:rPr>
          <w:b w:val="0"/>
          <w:i w:val="0"/>
        </w:rPr>
        <w:br/>
      </w:r>
    </w:p>
    <w:p>
      <w:pPr>
        <w:jc w:val="center"/>
      </w:pPr>
      <w:r>
        <w:rPr>
          <w:b w:val="0"/>
          <w:i w:val="0"/>
        </w:rPr>
        <w:br/>
        <w:t xml:space="preserve">      Số: 294/2005/QĐ-TTG</w:t>
        <w:br/>
        <w:t xml:space="preserve">     </w:t>
      </w:r>
    </w:p>
    <w:p>
      <w:pPr>
        <w:jc w:val="center"/>
      </w:pPr>
      <w:r>
        <w:rPr>
          <w:b w:val="0"/>
          <w:i w:val="0"/>
        </w:rPr>
        <w:br/>
        <w:t xml:space="preserve">      Hà Nội, ngày 09 tháng 11 năm 2005</w:t>
        <w:br/>
        <w:t xml:space="preserve">     </w:t>
      </w:r>
    </w:p>
    <w:p>
      <w:r>
        <w:rPr>
          <w:b/>
          <w:i w:val="0"/>
        </w:rPr>
        <w:t>QUYẾT ĐỊNH CỦA THỦ TƯỚNG CHÍNH PHỦ</w:t>
      </w:r>
    </w:p>
    <w:p>
      <w:r>
        <w:rPr>
          <w:b/>
          <w:i w:val="0"/>
        </w:rPr>
        <w:t>Về việc phê duyệt Phương án sắp xếp, đổi mới lâm trường quốc doanh</w:t>
      </w:r>
    </w:p>
    <w:p>
      <w:r>
        <w:rPr>
          <w:b/>
          <w:i w:val="0"/>
        </w:rPr>
        <w:t>thuộc Ủy ban nhân dân tỉnh Hà Tĩnh</w:t>
      </w:r>
    </w:p>
    <w:p>
      <w:r>
        <w:rPr>
          <w:b/>
          <w:i w:val="0"/>
        </w:rPr>
        <w:t>THỦ TƯỚNG CHÍNH PHỦ</w:t>
      </w:r>
    </w:p>
    <w:p>
      <w:r>
        <w:rPr>
          <w:b w:val="0"/>
          <w:i/>
        </w:rPr>
        <w:t>Căn cứ Luật Tổ chức Chính phủ ngày 25 tháng 12 năm 2001;</w:t>
      </w:r>
    </w:p>
    <w:p>
      <w:r>
        <w:rPr>
          <w:b w:val="0"/>
          <w:i/>
        </w:rPr>
        <w:t>Căn cứ Nghị định số 200/2004/NĐ-CP ngày 03 tháng 12 năm 2004 về sắp xếp, đổi mới và phát triển lâm trường quốc doanh;</w:t>
      </w:r>
    </w:p>
    <w:p>
      <w:r>
        <w:rPr>
          <w:b w:val="0"/>
          <w:i/>
        </w:rPr>
        <w:t>Xét đề nghị của Bộ trưởng Bộ Nông nghiệp và Phát triển nông thôn và Chủ tịch Ủy ban nhân dân tỉnh Hà Tĩnh,</w:t>
      </w:r>
    </w:p>
    <w:p>
      <w:r>
        <w:rPr>
          <w:b/>
          <w:i w:val="0"/>
        </w:rPr>
        <w:t>QUYẾT ĐỊNH:</w:t>
      </w:r>
    </w:p>
    <w:p>
      <w:r>
        <w:rPr>
          <w:b/>
          <w:i w:val="0"/>
        </w:rPr>
        <w:t>Điều 1.</w:t>
      </w:r>
      <w:r>
        <w:rPr>
          <w:b w:val="0"/>
          <w:i w:val="0"/>
        </w:rPr>
        <w:t xml:space="preserve"> Phê duyệt Phương án sắp xếp, đổi mới các lâm trường trực thuộc Ủy ban nhân dân tỉnh Hà Tĩnh như sau:</w:t>
      </w:r>
    </w:p>
    <w:p>
      <w:r>
        <w:rPr>
          <w:b w:val="0"/>
          <w:i w:val="0"/>
        </w:rPr>
        <w:t>1. Giữ nguyên Công ty Lâm nghiệp và Dịch vụ Hương Sơn là Công ty 100% vốn nhà nước.</w:t>
      </w:r>
    </w:p>
    <w:p>
      <w:r>
        <w:rPr>
          <w:b w:val="0"/>
          <w:i w:val="0"/>
        </w:rPr>
        <w:t>2. Chuyển Lâm trường Chúc A thành Công ty Lâm nghiệp và Dịch vụ Chúc A.</w:t>
      </w:r>
    </w:p>
    <w:p>
      <w:r>
        <w:rPr>
          <w:b w:val="0"/>
          <w:i w:val="0"/>
        </w:rPr>
        <w:t>3. Chuyển Công ty Sản xuất kinh doanh thông thành Công ty Lâm nông công nghiệp Hà Tĩnh.</w:t>
      </w:r>
    </w:p>
    <w:p>
      <w:r>
        <w:rPr>
          <w:b/>
          <w:i w:val="0"/>
        </w:rPr>
        <w:t xml:space="preserve">Điều 2. </w:t>
      </w:r>
      <w:r>
        <w:rPr>
          <w:b w:val="0"/>
          <w:i w:val="0"/>
        </w:rPr>
        <w:t>Chủ tịch Ủy ban nhân dân tỉnh Hà Tĩnh:</w:t>
      </w:r>
    </w:p>
    <w:p>
      <w:r>
        <w:rPr>
          <w:b w:val="0"/>
          <w:i w:val="0"/>
        </w:rPr>
        <w:t>1. Chỉ đạo thực hiện việc sắp xếp, đổi mới lâm trường quốc doanh như Điều 1 của Quyết định này.</w:t>
      </w:r>
    </w:p>
    <w:p>
      <w:r>
        <w:rPr>
          <w:b w:val="0"/>
          <w:i w:val="0"/>
        </w:rPr>
        <w:t>2. Điều chỉnh quy hoạch lại đất rừng của Công ty Lâm nghiệp và Dịch vụ Hương Sơn và Công ty Lâm nghiệp và Dịch vụ Chúc A, thành lập Ban Quản lý rừng phòng hộ để quản lý diện tích rừng phòng hộ tập trung trên 5.000 ha theo Luật Bảo vệ và Phát triển rừng.</w:t>
      </w:r>
    </w:p>
    <w:p>
      <w:r>
        <w:rPr>
          <w:b/>
          <w:i w:val="0"/>
        </w:rPr>
        <w:t xml:space="preserve">Điều 3. </w:t>
      </w:r>
      <w:r>
        <w:rPr>
          <w:b w:val="0"/>
          <w:i w:val="0"/>
        </w:rPr>
        <w:t>Các Bộ: Nông nghiệp và Phát triển nông thôn, Tài chính, Tài nguyên và Môi trường, Kế hoạch và Đầu tư, Lao động - Thương binh và Xã hội, Nội vụ và các Bộ liên quan có trách nhiệm phối hợp với Ủy ban nhân dân tỉnh Hà Tĩnh trong việc thực hiện Phương án này.</w:t>
      </w:r>
    </w:p>
    <w:p>
      <w:r>
        <w:rPr>
          <w:b/>
          <w:i w:val="0"/>
        </w:rPr>
        <w:t>Điều 4.</w:t>
      </w:r>
      <w:r>
        <w:rPr>
          <w:b w:val="0"/>
          <w:i w:val="0"/>
        </w:rPr>
        <w:t xml:space="preserve"> Quyết định này có hiệu lực sau 15 ngày, kể từ ngày đăng Công báo.</w:t>
      </w:r>
    </w:p>
    <w:p>
      <w:r>
        <w:rPr>
          <w:b w:val="0"/>
          <w:i w:val="0"/>
        </w:rPr>
        <w:t>Chủ tịch Ủy ban nhân dân tỉnh Hà Tĩnh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