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2979/QĐ-BTC VỀ VIỆC SỬA ĐỔI QUYẾT ĐỊNH SỐ 211/QĐ-BTC NGÀY 27/01/2010 CỦA BỘ TRƯỞNG BỘ TÀI CHÍNH VỀ VIỆC BAN HÀNH MẪU TEM VÀ QUY ĐỊNH IN, PHÁT HÀNH, QUẢN LÝ, SỬ DỤNG TEM THUỐC LÁ SẢN XUẤT TRONG NƯỚC IN MÃ VẠCH ĐA CHIỀU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QUYẾT ĐỊNH</w:t>
      </w:r>
    </w:p>
    <w:p>
      <w:pPr>
        <w:jc w:val="center"/>
      </w:pPr>
      <w:r>
        <w:rPr>
          <w:b w:val="0"/>
          <w:i w:val="0"/>
        </w:rPr>
        <w:t>VỀ VIỆC SỬA ĐỔI QUYẾT ĐỊNH SỐ 211/QĐ-BTC NGÀY 27/01/2010 CỦA BỘ TRƯỞNG BỘ TÀI CHÍNH VỀ VIỆC BAN HÀNH MẪU TEM VÀ QUY ĐỊNH IN, PHÁT HÀNH, QUẢN LÝ, SỬ DỤNG TEM THUỐC LÁ SẢN XUẤT TRONG NƯỚC IN MÃ VẠCH ĐA CHIỀU</w:t>
      </w:r>
    </w:p>
    <w:p>
      <w:pPr>
        <w:jc w:val="center"/>
      </w:pPr>
      <w:r>
        <w:rPr>
          <w:b w:val="0"/>
          <w:i w:val="0"/>
        </w:rPr>
        <w:t>-----------------</w:t>
      </w:r>
    </w:p>
    <w:p>
      <w:pPr>
        <w:jc w:val="center"/>
      </w:pPr>
      <w:r>
        <w:rPr>
          <w:b/>
          <w:i w:val="0"/>
        </w:rPr>
        <w:t xml:space="preserve">BỘ TRƯỞNG BỘ TÀI CHÍNH </w:t>
      </w:r>
    </w:p>
    <w:p>
      <w:pPr>
        <w:jc w:val="both"/>
      </w:pPr>
      <w:r>
        <w:rPr>
          <w:b w:val="0"/>
          <w:i/>
        </w:rPr>
        <w:t>Căn cứ Nghị định số 118/2008/NĐ-CP ngày 27/11/2008 của Chính phủ quy định chức năng, nhiệm vụ, quyền hạn và cơ cấu tổ chức của Bộ Tài chính;</w:t>
      </w:r>
    </w:p>
    <w:p>
      <w:pPr>
        <w:jc w:val="both"/>
      </w:pPr>
      <w:r>
        <w:rPr>
          <w:b w:val="0"/>
          <w:i/>
        </w:rPr>
        <w:t>Căn cứ Chỉ thị số 13/1999/CT-TTg ngày 12/5/1999 của Thủ tướng Chính phủ về việc chấn chỉnh, sắp xếp sản xuất kinh doanh ngành thuốc lá;</w:t>
      </w:r>
    </w:p>
    <w:p>
      <w:pPr>
        <w:jc w:val="both"/>
      </w:pPr>
      <w:r>
        <w:rPr>
          <w:b w:val="0"/>
          <w:i/>
        </w:rPr>
        <w:t>Căn cứ Quyết định số 175/1999/QĐ-TTg ngày 25/8/1999 của Thủ tướng Chính phủ về việc dán tem thuốc lá sản xuất trong nước;</w:t>
      </w:r>
    </w:p>
    <w:p>
      <w:pPr>
        <w:jc w:val="both"/>
      </w:pPr>
      <w:r>
        <w:rPr>
          <w:b w:val="0"/>
          <w:i/>
        </w:rPr>
        <w:t>Căn cứ Quyết định số 211/QĐ-BTC ngày 27/01/2010 của Bộ trưởng Bộ Tài chính về việc ban hành mẫu tem và Quy định in, phát hành, quản lý, sử dụng tem thuốc lá sản xuất trong nước in mã vạch đa chiều;</w:t>
      </w:r>
    </w:p>
    <w:p>
      <w:pPr>
        <w:jc w:val="both"/>
      </w:pPr>
      <w:r>
        <w:rPr>
          <w:b w:val="0"/>
          <w:i/>
        </w:rPr>
        <w:t>Căn cứ kế hoạch sử dụng tem thuốc lá của Tổng Công ty thuốc lá và Hiệp hội thuốc lá Việt Nam;</w:t>
      </w:r>
    </w:p>
    <w:p>
      <w:pPr>
        <w:jc w:val="both"/>
      </w:pPr>
      <w:r>
        <w:rPr>
          <w:b w:val="0"/>
          <w:i/>
        </w:rPr>
        <w:t>Theo đề nghị của Tổng cục trưởng Tổng cục Thuế,</w:t>
      </w:r>
    </w:p>
    <w:p>
      <w:pPr>
        <w:jc w:val="center"/>
      </w:pPr>
      <w:r>
        <w:rPr>
          <w:b/>
          <w:i w:val="0"/>
        </w:rPr>
        <w:t>QUYẾT ĐỊNH</w:t>
      </w:r>
    </w:p>
    <w:p>
      <w:pPr>
        <w:jc w:val="both"/>
      </w:pPr>
      <w:r>
        <w:rPr>
          <w:b/>
          <w:i w:val="0"/>
        </w:rPr>
        <w:t>Điều 1.</w:t>
      </w:r>
      <w:r>
        <w:rPr>
          <w:b w:val="0"/>
          <w:i w:val="0"/>
        </w:rPr>
        <w:t xml:space="preserve"> Sửa đổi Điều 1 tại Quy định in ấn, phát hành, quản lý, sử dụng tem thuốc lá sản xuất trong nước ban hành kèm theo Quyết định 211/QĐ-BTC ngày 27/01/2010 của Bộ trưởng Bộ Tài chính như sau:</w:t>
      </w:r>
    </w:p>
    <w:p>
      <w:pPr>
        <w:jc w:val="both"/>
      </w:pPr>
      <w:r>
        <w:rPr>
          <w:b w:val="0"/>
          <w:i w:val="0"/>
        </w:rPr>
        <w:t>“Điều 1. Ban hành mẫu tem thuốc lá sản xuất trong nước in mã vạch đa chiều để dán vào bao thuốc lá sản xuất trong nước đủ tiêu chuẩn theo quy định, lưu thông trên thị trường phải dán tem. Tem thuốc lá có kích thước 2,2cm x 4,5cm, in bằng giấy đặc chủng có hoa văn bóng nước chìm, định lượng 65g/m2. Tem thuốc lá được in bằng kỹ thuật bảo vệ đặc biệt, có mã vạch đa chiều, có thể kiểm tra tính thật giả bằng thiết bị đọc mã vạch 2D. Tem thuốc lá có ký hiệu và số thứ tự liên tục từ số 00.000.001 đến số 20.000.000.”</w:t>
      </w:r>
    </w:p>
    <w:p>
      <w:pPr>
        <w:jc w:val="both"/>
      </w:pPr>
      <w:r>
        <w:rPr>
          <w:b/>
          <w:i w:val="0"/>
        </w:rPr>
        <w:t>Điều 2.</w:t>
      </w:r>
      <w:r>
        <w:rPr>
          <w:b w:val="0"/>
          <w:i w:val="0"/>
        </w:rPr>
        <w:t xml:space="preserve"> Quyết định này có hiệu lực từ ngày ký và áp dụng cho việc in tem thuốc lá từ năm 2011, Tổng cục trưởng Tổng cục Thuế và các tổ chức, đơn vị có liên quan đến việc in ấn, phát hành, quản lý, sử dụng tem thuốc lá sản xuất trong nước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Các Bộ, cơ quan ngang Bộ;</w:t>
            </w:r>
            <w:r>
              <w:br/>
            </w:r>
            <w:r>
              <w:rPr>
                <w:b w:val="0"/>
                <w:i w:val="0"/>
              </w:rPr>
              <w:t>- Tổng Công ty Thuốc lá VN;</w:t>
            </w:r>
            <w:r>
              <w:br/>
            </w:r>
            <w:r>
              <w:rPr>
                <w:b w:val="0"/>
                <w:i w:val="0"/>
              </w:rPr>
              <w:t>- Hiệp hội Thuốc lá VN;</w:t>
            </w:r>
            <w:r>
              <w:br/>
            </w:r>
            <w:r>
              <w:rPr>
                <w:b w:val="0"/>
                <w:i w:val="0"/>
              </w:rPr>
              <w:t>- Các đơn vị sản xuất thuốc lá;</w:t>
            </w:r>
            <w:r>
              <w:br/>
            </w:r>
            <w:r>
              <w:rPr>
                <w:b w:val="0"/>
                <w:i w:val="0"/>
              </w:rPr>
              <w:t>- UBND các tỉnh, thành phố trực thuộc TW;</w:t>
            </w:r>
            <w:r>
              <w:br/>
            </w:r>
            <w:r>
              <w:rPr>
                <w:b w:val="0"/>
                <w:i w:val="0"/>
              </w:rPr>
              <w:t>- Sở Tài chính, Cục Thuế các tỉnh, TP trực thuộc;</w:t>
            </w:r>
            <w:r>
              <w:br/>
            </w:r>
            <w:r>
              <w:rPr>
                <w:b w:val="0"/>
                <w:i w:val="0"/>
              </w:rPr>
              <w:t>- Các đơn vị thuộc Bộ;</w:t>
            </w:r>
            <w:r>
              <w:br/>
            </w:r>
            <w:r>
              <w:rPr>
                <w:b w:val="0"/>
                <w:i w:val="0"/>
              </w:rPr>
              <w:t>- Lưu VT, TCT (VT, TVQT).</w:t>
            </w:r>
          </w:p>
        </w:tc>
        <w:tc>
          <w:tcPr>
            <w:tcW w:type="dxa" w:w="4320"/>
          </w:tcPr>
          <w:p>
            <w:r>
              <w:rPr>
                <w:b w:val="0"/>
                <w:i w:val="0"/>
              </w:rPr>
              <w:br/>
            </w:r>
            <w:r>
              <w:rPr>
                <w:b/>
                <w:i w:val="0"/>
              </w:rPr>
              <w:t>KT. BỘ TRƯỞNG</w:t>
            </w:r>
            <w:r>
              <w:br/>
            </w:r>
            <w:r>
              <w:rPr>
                <w:b/>
                <w:i w:val="0"/>
              </w:rPr>
              <w:br/>
              <w:t xml:space="preserve">          THỨ TRƯỞNG</w:t>
            </w:r>
            <w:r>
              <w:br/>
            </w:r>
            <w:r>
              <w:br/>
            </w:r>
            <w:r>
              <w:rPr>
                <w:b/>
                <w:i w:val="0"/>
              </w:rPr>
              <w:br/>
              <w:t xml:space="preserve">          (đã ký)</w:t>
            </w:r>
            <w:r>
              <w:rPr>
                <w:b w:val="0"/>
                <w:i w:val="0"/>
              </w:rPr>
              <w:br/>
            </w:r>
            <w:r>
              <w:br/>
            </w:r>
            <w:r>
              <w:br/>
            </w:r>
            <w:r>
              <w:br/>
            </w:r>
            <w:r>
              <w:rPr>
                <w:b/>
                <w:i w:val="0"/>
              </w:rPr>
              <w:br/>
              <w:t xml:space="preserve">          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