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297/2005/QĐ-TTg Về việc phê duyệt đề án sắp xếp, đổi mới lâm trường quốc doanh thuộc Ủy ban nhân dân tỉnh Lai Châu</w:t>
      </w:r>
    </w:p>
    <w:p>
      <w:r>
        <w:rPr>
          <w:b w:val="0"/>
          <w:i w:val="0"/>
        </w:rPr>
        <w:br/>
      </w:r>
      <w:r>
        <w:rPr>
          <w:b w:val="0"/>
          <w:i w:val="0"/>
        </w:rPr>
        <w:br/>
      </w:r>
      <w:r>
        <w:rPr>
          <w:b w:val="0"/>
          <w:i w:val="0"/>
        </w:rPr>
        <w:br/>
      </w:r>
      <w:r>
        <w:rPr>
          <w:b w:val="0"/>
          <w:i w:val="0"/>
        </w:rPr>
        <w:br/>
      </w:r>
      <w:r>
        <w:rPr>
          <w:b w:val="0"/>
          <w:i w:val="0"/>
        </w:rPr>
        <w:br/>
      </w:r>
      <w:r>
        <w:rPr>
          <w:b/>
          <w:i w:val="0"/>
        </w:rPr>
        <w:t>THỦ TƯỚNG</w:t>
      </w:r>
      <w:r>
        <w:rPr>
          <w:b w:val="0"/>
          <w:i w:val="0"/>
        </w:rPr>
        <w:br/>
      </w:r>
      <w:r>
        <w:rPr>
          <w:b/>
          <w:i w:val="0"/>
        </w:rPr>
        <w:t>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297/2005/QĐ-TTG</w:t>
      </w:r>
      <w:r>
        <w:rPr>
          <w:b w:val="0"/>
          <w:i w:val="0"/>
        </w:rPr>
        <w:br/>
      </w:r>
      <w:r>
        <w:rPr>
          <w:b w:val="0"/>
          <w:i w:val="0"/>
        </w:rPr>
        <w:br/>
      </w:r>
      <w:r>
        <w:rPr>
          <w:b w:val="0"/>
          <w:i/>
        </w:rPr>
        <w:t xml:space="preserve">Hà Nội, ngày 14 tháng 11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i w:val="0"/>
        </w:rPr>
        <w:t>CỦA THỦ TƯỚNG CHÍNH PHỦ</w:t>
      </w:r>
      <w:r>
        <w:rPr>
          <w:b w:val="0"/>
          <w:i w:val="0"/>
        </w:rPr>
        <w:br/>
      </w:r>
      <w:r>
        <w:rPr>
          <w:b/>
          <w:i w:val="0"/>
        </w:rPr>
        <w:t>Về việc phê duyệt đề án sắp xếp, đổi mới lâm trường quốc doanh thuộc Ủy ban nhân dân tỉnh Lai Châu</w:t>
      </w:r>
      <w:r>
        <w:rPr>
          <w:b w:val="0"/>
          <w:i w:val="0"/>
        </w:rPr>
        <w:br/>
      </w:r>
      <w:r>
        <w:rPr>
          <w:b/>
          <w:i w:val="0"/>
        </w:rPr>
        <w:t xml:space="preserve">THỦ TƯỚNG CHÍNH PHỦ </w:t>
      </w:r>
      <w:r>
        <w:rPr>
          <w:b w:val="0"/>
          <w:i w:val="0"/>
        </w:rPr>
        <w:br/>
      </w:r>
      <w:r>
        <w:rPr>
          <w:b w:val="0"/>
          <w:i/>
        </w:rPr>
        <w:t>Căn cứ Luật Tổ chức Chính phủ ngày 25 tháng 12 năm 2001;</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Xét đề nghị của Bộ trưởng Bộ Nông nghiệp và Phát triển nông thôn và Chủ tịch Ủy ban nhân dân tỉnh Lai Châu,</w:t>
      </w:r>
      <w:r>
        <w:rPr>
          <w:b w:val="0"/>
          <w:i w:val="0"/>
        </w:rPr>
        <w:br/>
      </w:r>
      <w:r>
        <w:rPr>
          <w:b/>
          <w:i w:val="0"/>
        </w:rPr>
        <w:t xml:space="preserve">QUYẾT ĐỊNH: </w:t>
      </w:r>
      <w:r>
        <w:rPr>
          <w:b w:val="0"/>
          <w:i w:val="0"/>
        </w:rPr>
        <w:br/>
      </w:r>
      <w:r>
        <w:rPr>
          <w:b/>
          <w:i w:val="0"/>
        </w:rPr>
        <w:t>Điều 1.</w:t>
      </w:r>
      <w:r>
        <w:rPr>
          <w:b w:val="0"/>
          <w:i w:val="0"/>
        </w:rPr>
        <w:t xml:space="preserve"> Phê duyệt Đề án sắp xếp, đổi mới các lâm trường quốc doanh thuộc Ủy ban nhân dân tỉnh Lai Châu như sau:</w:t>
      </w:r>
      <w:r>
        <w:rPr>
          <w:b w:val="0"/>
          <w:i w:val="0"/>
        </w:rPr>
        <w:br/>
      </w:r>
      <w:r>
        <w:rPr>
          <w:b w:val="0"/>
          <w:i w:val="0"/>
        </w:rPr>
        <w:t>1. Tổ chức lại Lâm trường Phong Thổ thành Công ty Lâm nghiệp Lai Châu và Ban Quản lý rừng phòng hộ Phong Thổ.</w:t>
      </w:r>
      <w:r>
        <w:rPr>
          <w:b w:val="0"/>
          <w:i w:val="0"/>
        </w:rPr>
        <w:br/>
      </w:r>
      <w:r>
        <w:rPr>
          <w:b w:val="0"/>
          <w:i w:val="0"/>
        </w:rPr>
        <w:t>2. Chuyển Công ty Lâm đặc sản Lai Châu thành Ban Quản lý rừng phòng hộ Hoàng Liên Sơn.</w:t>
      </w:r>
      <w:r>
        <w:rPr>
          <w:b w:val="0"/>
          <w:i w:val="0"/>
        </w:rPr>
        <w:br/>
      </w:r>
      <w:r>
        <w:rPr>
          <w:b/>
          <w:i w:val="0"/>
        </w:rPr>
        <w:t>Điều 2.</w:t>
      </w:r>
      <w:r>
        <w:rPr>
          <w:b w:val="0"/>
          <w:i w:val="0"/>
        </w:rPr>
        <w:t xml:space="preserve"> Chủ tịch Ủy ban nhân dân tỉnh Lai Châu:</w:t>
      </w:r>
      <w:r>
        <w:rPr>
          <w:b w:val="0"/>
          <w:i w:val="0"/>
        </w:rPr>
        <w:br/>
      </w:r>
      <w:r>
        <w:rPr>
          <w:b w:val="0"/>
          <w:i w:val="0"/>
        </w:rPr>
        <w:t>1. Chỉ đạo thực hiện việc sắp xếp, đổi mới lâm trường quốc doanh như Điều 1 của Quyết định này.</w:t>
      </w:r>
      <w:r>
        <w:rPr>
          <w:b w:val="0"/>
          <w:i w:val="0"/>
        </w:rPr>
        <w:br/>
      </w:r>
      <w:r>
        <w:rPr>
          <w:b w:val="0"/>
          <w:i w:val="0"/>
        </w:rPr>
        <w:t>2. Quyết định điều chỉnh lại diện tích, ranh giới các loại đất giao cho các Ban Quản lý rừng phòng hộ và Công ty Lâm nghiệp Lai Châu phù hợp với quy hoạch phát triển lâm nghiệp của địa phương và các quy định của pháp luật về đất đai, về bảo vệ và phát triển rừng.</w:t>
      </w:r>
      <w:r>
        <w:rPr>
          <w:b w:val="0"/>
          <w:i w:val="0"/>
        </w:rPr>
        <w:br/>
      </w:r>
      <w:r>
        <w:rPr>
          <w:b/>
          <w:i w:val="0"/>
        </w:rPr>
        <w:t>Điều 3.</w:t>
      </w:r>
      <w:r>
        <w:rPr>
          <w:b w:val="0"/>
          <w:i w:val="0"/>
        </w:rPr>
        <w:t xml:space="preserve"> Các Bộ: Nông nghiệp và Phát triển nông thôn, Tài chính, Kế hoạch và Đầu tư, Lao động - Thương binh và Xã hội, Nội vụ và các Bộ liên quan có trách nhiệm phối hợp với Ủy ban nhân dân tỉnh Lai Châu trong việc thực hiện Đề án này.</w:t>
      </w:r>
      <w:r>
        <w:rPr>
          <w:b w:val="0"/>
          <w:i w:val="0"/>
        </w:rPr>
        <w:br/>
      </w:r>
      <w:r>
        <w:rPr>
          <w:b w:val="0"/>
          <w:i w:val="0"/>
        </w:rPr>
        <w:t>Bộ Nông nghiệp và Phát triển nông thôn có trách nhiệm theo dõi thực hiện Quyết định này.</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Chủ tịch Ủy ban nhân dân tỉnh Lai Châu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KT.THỦ TƯỚNG CHÍNH PHỦ</w:t>
      </w:r>
      <w:r>
        <w:br/>
      </w:r>
      <w:r>
        <w:rPr>
          <w:b/>
          <w:i w:val="0"/>
        </w:rPr>
        <w:t>PHÓ THỦ TƯỚNG</w:t>
      </w:r>
      <w:r>
        <w:br/>
      </w:r>
      <w:r>
        <w:br/>
      </w:r>
      <w:r>
        <w:rPr>
          <w:b/>
          <w:i/>
        </w:rPr>
        <w:t>(Đã ký)</w:t>
      </w:r>
      <w:r>
        <w:rPr>
          <w:b w:val="0"/>
          <w:i w:val="0"/>
        </w:rPr>
        <w:br/>
      </w:r>
      <w:r>
        <w:br/>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rPr>
                <w:b w:val="0"/>
                <w:i w:val="0"/>
              </w:rPr>
              <w:br/>
            </w:r>
            <w:r>
              <w:rPr>
                <w:b/>
                <w:i w:val="0"/>
              </w:rPr>
              <w:t>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KT.THỦ TƯỚNG CHÍNH PHỦ</w:t>
            </w:r>
            <w:r>
              <w:br/>
            </w:r>
            <w:r>
              <w:rPr>
                <w:b/>
                <w:i w:val="0"/>
              </w:rPr>
              <w:t>PHÓ THỦ TƯỚNG</w:t>
            </w:r>
            <w:r>
              <w:br/>
            </w:r>
            <w:r>
              <w:br/>
            </w:r>
            <w:r>
              <w:rPr>
                <w:b/>
                <w:i/>
              </w:rPr>
              <w:t>(Đã ký)</w:t>
            </w:r>
            <w:r>
              <w:rPr>
                <w:b w:val="0"/>
                <w:i w:val="0"/>
              </w:rP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