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29/2005/QĐ-BCN Về việc chuyển Nhà máy điện Bà Rịa thành Công ty Nhiệt điện Bà Rịa, đơn vị thành viên hạch toán độc lập thuộc Tổng công ty Điện lực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29/2005/QĐ-BCN</w:t>
        <w:br/>
        <w:t xml:space="preserve">     </w:t>
      </w:r>
      <w:r>
        <w:rPr>
          <w:b w:val="0"/>
          <w:i w:val="0"/>
        </w:rPr>
        <w:br/>
      </w:r>
      <w:r>
        <w:rPr>
          <w:b w:val="0"/>
          <w:i/>
        </w:rPr>
        <w:br/>
        <w:t xml:space="preserve">      Hà Nội, ngày 25 tháng 07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29/2005/QĐ-BCN</w:t>
        <w:br/>
        <w:t xml:space="preserve">     </w:t>
      </w:r>
      <w:r>
        <w:rPr>
          <w:b w:val="0"/>
          <w:i w:val="0"/>
        </w:rPr>
        <w:br/>
      </w:r>
      <w:r>
        <w:rPr>
          <w:b w:val="0"/>
          <w:i/>
        </w:rPr>
        <w:br/>
        <w:t xml:space="preserve">      Hà Nội, ngày 25 tháng 07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29/2005/QĐ-BCN</w:t>
        <w:br/>
        <w:t xml:space="preserve">     </w:t>
      </w:r>
      <w:r>
        <w:rPr>
          <w:b w:val="0"/>
          <w:i w:val="0"/>
        </w:rPr>
        <w:br/>
      </w:r>
      <w:r>
        <w:rPr>
          <w:b w:val="0"/>
          <w:i/>
        </w:rPr>
        <w:br/>
        <w:t xml:space="preserve">      Hà Nội, ngày 25 tháng 07 năm 2005</w:t>
        <w:br/>
        <w:t xml:space="preserve">     </w:t>
      </w:r>
      <w:r>
        <w:rPr>
          <w:b w:val="0"/>
          <w:i w:val="0"/>
        </w:rPr>
        <w:br/>
      </w:r>
    </w:p>
    <w:p>
      <w:pPr>
        <w:jc w:val="center"/>
      </w:pPr>
      <w:r>
        <w:rPr>
          <w:b w:val="0"/>
          <w:i w:val="0"/>
        </w:rPr>
        <w:br/>
        <w:t xml:space="preserve">      Số: 29/2005/QĐ-BCN</w:t>
        <w:br/>
        <w:t xml:space="preserve">     </w:t>
      </w:r>
    </w:p>
    <w:p>
      <w:pPr>
        <w:jc w:val="center"/>
      </w:pPr>
      <w:r>
        <w:rPr>
          <w:b w:val="0"/>
          <w:i w:val="0"/>
        </w:rPr>
        <w:br/>
        <w:t xml:space="preserve">      Hà Nội, ngày 25 tháng 07 năm 2005</w:t>
        <w:br/>
        <w:t xml:space="preserve">     </w:t>
      </w:r>
    </w:p>
    <w:p>
      <w:r>
        <w:rPr>
          <w:b/>
          <w:i w:val="0"/>
        </w:rPr>
        <w:t>QUYẾT ĐỊNH CỦA BỘ TRƯỞNG BỘ CÔNG NGHIỆP</w:t>
      </w:r>
    </w:p>
    <w:p>
      <w:r>
        <w:rPr>
          <w:b/>
          <w:i w:val="0"/>
        </w:rPr>
        <w:t>Về việc chuyển Nhà máy điện Bà Rịa thành Công ty Nhiệt điện Bà Rịa,</w:t>
      </w:r>
    </w:p>
    <w:p>
      <w:r>
        <w:rPr>
          <w:b/>
          <w:i w:val="0"/>
        </w:rPr>
        <w:t>đơn vị thành viên hạch toán độc lập thuộc Tổng công ty Điện lực Việt Nam</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180/2004/NĐ-CP ngày 28 tháng 10 năm 2004 của Chính phủ về việc thành lập mới, tổ chức lại và giải thể công ty nhà nước;</w:t>
      </w:r>
    </w:p>
    <w:p>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p>
    <w:p>
      <w:r>
        <w:rPr>
          <w:b w:val="0"/>
          <w:i/>
        </w:rPr>
        <w:t>Xét đề nghị của Tổng công ty Điện lực Việt Nam tại Tờ trình số 112/TTr-EVN-HĐQT ngày 24 tháng 3 năm 2005 và Công văn số 3506/CV-EVN-TCCB&amp;ĐT ngày 08 tháng 7 năm 2005;</w:t>
      </w:r>
    </w:p>
    <w:p>
      <w:r>
        <w:rPr>
          <w:b w:val="0"/>
          <w:i/>
        </w:rPr>
        <w:t>Theo đề nghị của Vụ trưởng Vụ Tổ chức - Cán bộ,</w:t>
      </w:r>
    </w:p>
    <w:p>
      <w:r>
        <w:rPr>
          <w:b/>
          <w:i w:val="0"/>
        </w:rPr>
        <w:t>QUYẾT ĐỊNH:</w:t>
      </w:r>
    </w:p>
    <w:p>
      <w:r>
        <w:rPr>
          <w:b/>
          <w:i w:val="0"/>
        </w:rPr>
        <w:t xml:space="preserve">Điều 1. </w:t>
      </w:r>
      <w:r>
        <w:rPr>
          <w:b w:val="0"/>
          <w:i w:val="0"/>
        </w:rPr>
        <w:t>Chuyển Nhà máy điện Bà Rịa, đơn vị hạch toán phụ thuộc thành Công ty Nhiệt điện Bà Rịa, đơn vị thành viên hạch toán độc lập thuộc Tổng công ty Điện lực Việt Nam.</w:t>
      </w:r>
    </w:p>
    <w:p>
      <w:r>
        <w:rPr>
          <w:b w:val="0"/>
          <w:i w:val="0"/>
        </w:rPr>
        <w:t>1. Tên doanh nghiệp: Công ty Nhiệt điện Bà Rịa;</w:t>
      </w:r>
    </w:p>
    <w:p>
      <w:r>
        <w:rPr>
          <w:b w:val="0"/>
          <w:i w:val="0"/>
        </w:rPr>
        <w:t>Tên giao dịch quốc tế: BA RIA THERMAL POWER COMPANY;</w:t>
      </w:r>
    </w:p>
    <w:p>
      <w:r>
        <w:rPr>
          <w:b w:val="0"/>
          <w:i w:val="0"/>
        </w:rPr>
        <w:t>Tên viết tắt: BRTPC;</w:t>
      </w:r>
    </w:p>
    <w:p>
      <w:r>
        <w:rPr>
          <w:b w:val="0"/>
          <w:i w:val="0"/>
        </w:rPr>
        <w:t>2. Trụ sở Công ty đặt tại phường Long Hương, thị xã Bà Rịa, tỉnh Bà Rịa - Vũng Tàu;</w:t>
      </w:r>
    </w:p>
    <w:p>
      <w:r>
        <w:rPr>
          <w:b w:val="0"/>
          <w:i w:val="0"/>
        </w:rPr>
        <w:t>3. Công ty Nhiệt điện Bà Rịa có tư cách pháp nhân, thực hiện chế độ hạch toán kinh tế độc lập, được sử dụng con dấu, được mở tài khoản và quan hệ tín dụng với Ngân hàng trong và ngoài nước theo quy định của pháp luật.</w:t>
      </w:r>
    </w:p>
    <w:p>
      <w:r>
        <w:rPr>
          <w:b/>
          <w:i w:val="0"/>
        </w:rPr>
        <w:t>Điều 2.</w:t>
      </w:r>
    </w:p>
    <w:p>
      <w:r>
        <w:rPr>
          <w:b w:val="0"/>
          <w:i w:val="0"/>
        </w:rPr>
        <w:t>1. Ngành nghề kinh doanh của Công ty:</w:t>
      </w:r>
    </w:p>
    <w:p>
      <w:r>
        <w:rPr>
          <w:b w:val="0"/>
          <w:i w:val="0"/>
        </w:rPr>
        <w:t>- Sản xuất, kinh doanh điện năng;</w:t>
      </w:r>
    </w:p>
    <w:p>
      <w:r>
        <w:rPr>
          <w:b w:val="0"/>
          <w:i w:val="0"/>
        </w:rPr>
        <w:t>- Quản lý, vận hành, bảo dưỡng, sửa chữa, cải tạo các thiết bị điện, các công trình nhiệt điện, công trình kiến trúc của nhà máy điện;</w:t>
      </w:r>
    </w:p>
    <w:p>
      <w:r>
        <w:rPr>
          <w:b w:val="0"/>
          <w:i w:val="0"/>
        </w:rPr>
        <w:t>- Đào tạo và phát triển nguồn nhân lực về quản lý vận hành, bảo dưỡng và sửa chữa thiết bị nhà máy điện;</w:t>
      </w:r>
    </w:p>
    <w:p>
      <w:r>
        <w:rPr>
          <w:b w:val="0"/>
          <w:i w:val="0"/>
        </w:rPr>
        <w:t>- Mua bán, xuất, nhập khẩu vật tư, thiết bị;</w:t>
      </w:r>
    </w:p>
    <w:p>
      <w:r>
        <w:rPr>
          <w:b w:val="0"/>
          <w:i w:val="0"/>
        </w:rPr>
        <w:t>- Lập dự án đầu tư xây dựng, quản lý dự án đầu tư xây dựng, tư vấn giám sát thi công xây lắp;</w:t>
      </w:r>
    </w:p>
    <w:p>
      <w:r>
        <w:rPr>
          <w:b w:val="0"/>
          <w:i w:val="0"/>
        </w:rPr>
        <w:t>- Kinh doanh các ngành nghề khác phù hợp với quy định của pháp luật.</w:t>
      </w:r>
    </w:p>
    <w:p>
      <w:r>
        <w:rPr>
          <w:b w:val="0"/>
          <w:i w:val="0"/>
        </w:rPr>
        <w:t>2. Vốn Điều lệ của Công ty tại thời điểm 31 tháng 12 tháng 2004 là: 317.527.000.000,00 đồng (Ba trăm mười bảy tỷ, năm trăm hai bảy triệu đồng chẵn).</w:t>
      </w:r>
    </w:p>
    <w:p>
      <w:r>
        <w:rPr>
          <w:b/>
          <w:i w:val="0"/>
        </w:rPr>
        <w:t xml:space="preserve">Điều 3. </w:t>
      </w:r>
      <w:r>
        <w:rPr>
          <w:b w:val="0"/>
          <w:i w:val="0"/>
        </w:rPr>
        <w:t>Bộ máy của Công ty gồm:</w:t>
      </w:r>
    </w:p>
    <w:p>
      <w:r>
        <w:rPr>
          <w:b w:val="0"/>
          <w:i w:val="0"/>
        </w:rPr>
        <w:t>1. Giám đốc,</w:t>
      </w:r>
    </w:p>
    <w:p>
      <w:r>
        <w:rPr>
          <w:b w:val="0"/>
          <w:i w:val="0"/>
        </w:rPr>
        <w:t>2. Các Phó giám đốc,</w:t>
      </w:r>
    </w:p>
    <w:p>
      <w:r>
        <w:rPr>
          <w:b w:val="0"/>
          <w:i w:val="0"/>
        </w:rPr>
        <w:t>3. Kế toán trưởng,</w:t>
      </w:r>
    </w:p>
    <w:p>
      <w:r>
        <w:rPr>
          <w:b w:val="0"/>
          <w:i w:val="0"/>
        </w:rPr>
        <w:t>4. Các phòng ban kỹ thuật, nghiệp vụ,</w:t>
      </w:r>
    </w:p>
    <w:p>
      <w:r>
        <w:rPr>
          <w:b w:val="0"/>
          <w:i w:val="0"/>
        </w:rPr>
        <w:t>5. Các phân xưởng vận hành và sửa chữa.</w:t>
      </w:r>
    </w:p>
    <w:p>
      <w:r>
        <w:rPr>
          <w:b/>
          <w:i w:val="0"/>
        </w:rPr>
        <w:t xml:space="preserve">Điều 4. </w:t>
      </w:r>
      <w:r>
        <w:rPr>
          <w:b w:val="0"/>
          <w:i w:val="0"/>
        </w:rPr>
        <w:t>Công ty Nhiệt điện Bà Rịa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p>
    <w:p>
      <w:r>
        <w:rPr>
          <w:b/>
          <w:i w:val="0"/>
        </w:rPr>
        <w:t xml:space="preserve">Điều 5. </w:t>
      </w:r>
      <w:r>
        <w:rPr>
          <w:b w:val="0"/>
          <w:i w:val="0"/>
        </w:rPr>
        <w:t>Quyết định này thay thế Quyết định số 14/2005/QĐ-BCN ngày 30 tháng 3 năm 2005 của Bộ trưởng Bộ Công nghiệp và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Điện lực Việt Nam, Giám đốc Nhà máy điện Bà Rịa, Giám đốc Công ty Nhiệt điện Bà Rịa chịu trách nhiệm thi hành Quyết định này./.</w:t>
      </w:r>
    </w:p>
    <w:p>
      <w:r>
        <w:rPr>
          <w:b w:val="0"/>
          <w:i w:val="0"/>
        </w:rPr>
        <w:br/>
      </w:r>
      <w:r>
        <w:rPr>
          <w:b w:val="0"/>
          <w:i w:val="0"/>
        </w:rPr>
        <w:br/>
      </w:r>
      <w:r>
        <w:rPr>
          <w:b/>
          <w:i w:val="0"/>
        </w:rPr>
        <w:br/>
      </w:r>
      <w:r>
        <w:rPr>
          <w:b/>
          <w:i w:val="0"/>
        </w:rPr>
        <w:br/>
        <w:t xml:space="preserve">      KT. BỘ TRƯỞNG bộ công</w:t>
        <w:br/>
        <w:t xml:space="preserve">     </w:t>
      </w:r>
      <w:r>
        <w:rPr>
          <w:b/>
          <w:i w:val="0"/>
        </w:rPr>
        <w:br/>
      </w:r>
      <w:r>
        <w:rPr>
          <w:b/>
          <w:i w:val="0"/>
        </w:rPr>
        <w:br/>
        <w:t xml:space="preserve">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w:t>
        <w:br/>
        <w:t xml:space="preserve">     </w:t>
      </w:r>
      <w:r>
        <w:rPr>
          <w:b/>
          <w:i w:val="0"/>
        </w:rPr>
        <w:br/>
      </w:r>
      <w:r>
        <w:rPr>
          <w:b/>
          <w:i w:val="0"/>
        </w:rPr>
        <w:br/>
        <w:t xml:space="preserve">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KT. BỘ TRƯỞNG bộ công</w:t>
        <w:br/>
        <w:t xml:space="preserve">     </w:t>
      </w:r>
      <w:r>
        <w:rPr>
          <w:b w:val="0"/>
          <w:i w:val="0"/>
        </w:rPr>
        <w:br/>
      </w:r>
      <w:r>
        <w:rPr>
          <w:b/>
          <w:i w:val="0"/>
        </w:rPr>
        <w:br/>
        <w:t xml:space="preserve">      nghiệp</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KT. BỘ TRƯỞNG bộ công</w:t>
        <w:br/>
        <w:t xml:space="preserve">     </w:t>
      </w:r>
    </w:p>
    <w:p>
      <w:r>
        <w:rPr>
          <w:b w:val="0"/>
          <w:i w:val="0"/>
        </w:rPr>
        <w:br/>
        <w:t xml:space="preserve">      nghiệp</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