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29/2016/NQ-HĐND về việc chấp thuận chủ truơng các dự án thu hồi đất và các dự án có sử dụng đất trồng lúa, đất rừng phòng hộ, đất rừng đặc dụng vào mục đích khác trong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TRỊ</w:t>
            </w:r>
            <w:r>
              <w:br/>
            </w:r>
            <w:r>
              <w:rPr>
                <w:b/>
                <w:i w:val="0"/>
              </w:rPr>
              <w:t>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t>______________________</w:t>
            </w:r>
            <w:r>
              <w:br/>
            </w:r>
          </w:p>
        </w:tc>
      </w:tr>
    </w:tbl>
    <w:p>
      <w:pPr>
        <w:jc w:val="center"/>
      </w:pPr>
      <w:r>
        <w:rPr>
          <w:b w:val="0"/>
          <w:i w:val="0"/>
        </w:rPr>
        <w:t xml:space="preserve"> </w:t>
      </w:r>
      <w:r>
        <w:rPr>
          <w:b/>
          <w:i w:val="0"/>
        </w:rPr>
        <w:t>NGHỊ QUYẾT</w:t>
      </w:r>
    </w:p>
    <w:p>
      <w:pPr>
        <w:jc w:val="center"/>
      </w:pPr>
      <w:r>
        <w:rPr>
          <w:b/>
          <w:i w:val="0"/>
        </w:rPr>
        <w:t xml:space="preserve">Về việc chấp thuận chủ trương các dự án thu hồi đất </w:t>
      </w:r>
    </w:p>
    <w:p>
      <w:pPr>
        <w:jc w:val="center"/>
      </w:pPr>
      <w:r>
        <w:rPr>
          <w:b/>
          <w:i w:val="0"/>
        </w:rPr>
        <w:t>và các dự án có sử dụng đất trồng lúa, đất rừng phòng hộ,</w:t>
      </w:r>
    </w:p>
    <w:p>
      <w:pPr>
        <w:jc w:val="center"/>
      </w:pPr>
      <w:r>
        <w:rPr>
          <w:b/>
          <w:i w:val="0"/>
        </w:rPr>
        <w:t>đất rừng đặc dụng vào mục đích hác trong năm 2017</w:t>
      </w:r>
    </w:p>
    <w:p>
      <w:pPr>
        <w:jc w:val="center"/>
      </w:pPr>
      <w:r>
        <w:rPr>
          <w:b/>
          <w:i w:val="0"/>
        </w:rPr>
        <w:t>_____________________</w:t>
      </w:r>
    </w:p>
    <w:p>
      <w:pPr>
        <w:jc w:val="center"/>
      </w:pPr>
      <w:r>
        <w:rPr>
          <w:b/>
          <w:i w:val="0"/>
        </w:rPr>
        <w:t>HỘI ĐỒNG NHÂN DÂN TỈNH QUẢNG TRỊ</w:t>
      </w:r>
      <w:r>
        <w:br/>
      </w:r>
      <w:r>
        <w:rPr>
          <w:b/>
          <w:i w:val="0"/>
        </w:rPr>
        <w:br/>
        <w:t xml:space="preserve">     KHÓA VII, KỲ HỌP THỨ 3</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43/2014/NĐ-CP ngày 15 tháng 5 năm 2014 của Chính phủ quy định chi tiết thi hành một số điều của Luật Đất đai năm 2013;</w:t>
      </w:r>
    </w:p>
    <w:p>
      <w:r>
        <w:rPr>
          <w:b w:val="0"/>
          <w:i/>
        </w:rPr>
        <w:t>Xét Tờ trình số 4803/TTr-UBND ngày 15 tháng 11 năm 2016 của UBND tỉnh về việc trình HĐND tỉnh danh mục các dự án cần thu hồi đất và các dự án có sử dụng đất trồng lúa, đất rừng phòng hộ, đất rừng đặc dụng vào các mục đích trong năm 2017; Báo cáo thẩm tra của Ban Kinh tế - Ngân sách HĐND tỉnh và ý kiến của đại biểu HĐND tỉnh.</w:t>
      </w:r>
    </w:p>
    <w:p>
      <w:pPr>
        <w:jc w:val="center"/>
      </w:pPr>
      <w:r>
        <w:rPr>
          <w:b/>
          <w:i w:val="0"/>
        </w:rPr>
        <w:t>QUYẾT NGHỊ:</w:t>
      </w:r>
    </w:p>
    <w:p>
      <w:r>
        <w:rPr>
          <w:b/>
          <w:i w:val="0"/>
        </w:rPr>
        <w:t xml:space="preserve">Điều 1. </w:t>
      </w:r>
      <w:r>
        <w:rPr>
          <w:b w:val="0"/>
          <w:i w:val="0"/>
        </w:rPr>
        <w:t>Phê duyệt 79 dự án thu hồi đất năm 2016 với diện tích 3.363,25 ha và 11 dự án có chuyển mục đích đất trồng lúa với diện tích 20,18 ha đã được Thường trực HĐND tỉnh chấp thuận chủ trương theo đề nghị của UBND tỉnh bổ sung sau kỳ họp cuối năm 2015 của HĐND tỉnh.</w:t>
      </w:r>
    </w:p>
    <w:p>
      <w:r>
        <w:rPr>
          <w:b w:val="0"/>
          <w:i w:val="0"/>
        </w:rPr>
        <w:t>Chấp thuận chủ trương thu hồi đất 165 danh mục dự án với diện tích 742,97 ha; trong đó, có 45 danh mục dự án chuyển mục đích sử dụng đất trồng lúa, đất rừng phòng hộ vào các mục đích khác trong năm 2017 với diện tích 126,37 ha.</w:t>
      </w:r>
    </w:p>
    <w:p>
      <w:pPr>
        <w:jc w:val="center"/>
      </w:pPr>
      <w:r>
        <w:rPr>
          <w:b w:val="0"/>
          <w:i/>
        </w:rPr>
        <w:t>(Kèm theo Phụ lục danh mục các dự án)</w:t>
      </w:r>
    </w:p>
    <w:p>
      <w:r>
        <w:rPr>
          <w:b/>
          <w:i w:val="0"/>
        </w:rPr>
        <w:t xml:space="preserve">Điều 2. </w:t>
      </w:r>
      <w:r>
        <w:rPr>
          <w:b w:val="0"/>
          <w:i w:val="0"/>
        </w:rPr>
        <w:t>Giao UBND tỉnh tổ chức thực hiện Nghị quyết theo đúng quy định của Luật Đất đai năm 2013, trong đó chú trọng một số nội dung sau:</w:t>
      </w:r>
    </w:p>
    <w:p>
      <w:r>
        <w:rPr>
          <w:b w:val="0"/>
          <w:i w:val="0"/>
        </w:rPr>
        <w:t>1. Tiếp tục rà soát, xác định lại số liệu về diện tích sử dụng đất thực tế của các dự án để cho thu hồi đất từng phần theo tiến độ của dự án, tránh tình trạng thu hồi mà không sử dụng dẫn đến quy hoạch treo. Đồng thời, tổ chức đánh giá lại hiệu quả các dự án đã được HĐND tỉnh chấp thuận chủ trương thu hồi đất hoặc chuyển mục đích sử dụng đất trồng lúa, đất rừng phòng hộ, đất rừng đặc dụng sang mục đích khác của các năm trở về trước theo quy định của Luật Đất đai năm 2013.</w:t>
      </w:r>
    </w:p>
    <w:p>
      <w:r>
        <w:rPr>
          <w:b w:val="0"/>
          <w:i w:val="0"/>
        </w:rPr>
        <w:t>2. Quá trình thực hiện, nếu có phát sinh những công trình, dự án cấp bách được bố trí vốn đầu tư và cần nhu cầu thu hồi đất, chuyển mục đích sử dụng đất để thực hiện trong năm 2017, UBND tỉnh lập báo cáo bổ sung trình Thường trực HĐND tỉnh quyết định và báo cáo với HĐND tỉnh tại kỳ họp gần nhất.</w:t>
      </w:r>
    </w:p>
    <w:p>
      <w:r>
        <w:rPr>
          <w:b/>
          <w:i w:val="0"/>
        </w:rPr>
        <w:t xml:space="preserve">Điều 3. </w:t>
      </w:r>
      <w:r>
        <w:rPr>
          <w:b w:val="0"/>
          <w:i w:val="0"/>
        </w:rPr>
        <w:t>Thường trực HĐND tỉnh, các Ban của HĐND tỉnh, Tổ đại biểu HĐND, đại biểu HĐND tỉnh giám sát thực hiện Nghị quyết.</w:t>
      </w:r>
    </w:p>
    <w:p>
      <w:r>
        <w:rPr>
          <w:b w:val="0"/>
          <w:i w:val="0"/>
        </w:rPr>
        <w:t>Ban thường trực Ủy ban MTTQ Việt Nam tỉnh và các tổ chức thành viên của MTTQ Việt Nam tỉnh phối hợp giám sát thực hiện Nghị quyết.</w:t>
      </w:r>
    </w:p>
    <w:p>
      <w:r>
        <w:rPr>
          <w:b w:val="0"/>
          <w:i w:val="0"/>
        </w:rPr>
        <w:t>Nghị quyết này được HĐND tỉnh Quảng Trị Khóa VII, Kỳ họp thứ 3 thông qua ngày 14/12/2016 và có hiệu lực sau 10 ngày kể từ ngày thông qua./.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VPQH, VPCP, VPCTN;</w:t>
            </w:r>
            <w:r>
              <w:rPr>
                <w:b w:val="0"/>
                <w:i w:val="0"/>
              </w:rPr>
              <w:br/>
            </w:r>
            <w:r>
              <w:rPr>
                <w:b w:val="0"/>
                <w:i w:val="0"/>
              </w:rPr>
              <w:t>- Cục kiểm tra văn bản Bộ Tư pháp;</w:t>
            </w:r>
            <w:r>
              <w:rPr>
                <w:b w:val="0"/>
                <w:i w:val="0"/>
              </w:rPr>
              <w:br/>
            </w:r>
            <w:r>
              <w:rPr>
                <w:b w:val="0"/>
                <w:i w:val="0"/>
              </w:rPr>
              <w:t>- Bộ Tài nguyên và Môi trường, Bộ NNPTNT;</w:t>
            </w:r>
            <w:r>
              <w:rPr>
                <w:b w:val="0"/>
                <w:i w:val="0"/>
              </w:rPr>
              <w:br/>
            </w:r>
            <w:r>
              <w:rPr>
                <w:b w:val="0"/>
                <w:i w:val="0"/>
              </w:rPr>
              <w:t>- TVTU, UBND, UBMTTQCN tỉnh;</w:t>
            </w:r>
            <w:r>
              <w:rPr>
                <w:b w:val="0"/>
                <w:i w:val="0"/>
              </w:rPr>
              <w:br/>
            </w:r>
            <w:r>
              <w:rPr>
                <w:b w:val="0"/>
                <w:i w:val="0"/>
              </w:rPr>
              <w:t>- Đoàn DBQH tỉnh, Viện KSND, TAND tỉnh;</w:t>
            </w:r>
            <w:r>
              <w:rPr>
                <w:b w:val="0"/>
                <w:i w:val="0"/>
              </w:rPr>
              <w:br/>
            </w:r>
            <w:r>
              <w:rPr>
                <w:b w:val="0"/>
                <w:i w:val="0"/>
              </w:rPr>
              <w:t>- Các Sở, ban, ngành cấp tỉnh;</w:t>
            </w:r>
            <w:r>
              <w:rPr>
                <w:b w:val="0"/>
                <w:i w:val="0"/>
              </w:rPr>
              <w:br/>
            </w:r>
            <w:r>
              <w:rPr>
                <w:b w:val="0"/>
                <w:i w:val="0"/>
              </w:rPr>
              <w:t>- VP: TU, HĐND, UBND tỉnh;</w:t>
            </w:r>
            <w:r>
              <w:rPr>
                <w:b w:val="0"/>
                <w:i w:val="0"/>
              </w:rPr>
              <w:br/>
            </w:r>
            <w:r>
              <w:rPr>
                <w:b w:val="0"/>
                <w:i w:val="0"/>
              </w:rPr>
              <w:t>- TT HĐND, UBND các huyện, TX, thành phố;</w:t>
            </w:r>
            <w:r>
              <w:rPr>
                <w:b w:val="0"/>
                <w:i w:val="0"/>
              </w:rPr>
              <w:br/>
            </w:r>
            <w:r>
              <w:rPr>
                <w:b w:val="0"/>
                <w:i w:val="0"/>
              </w:rPr>
              <w:t>- ĐB HĐND tỉnh;</w:t>
            </w:r>
            <w:r>
              <w:rPr>
                <w:b w:val="0"/>
                <w:i w:val="0"/>
              </w:rPr>
              <w:br/>
            </w:r>
            <w:r>
              <w:rPr>
                <w:b w:val="0"/>
                <w:i w:val="0"/>
              </w:rPr>
              <w:t>- TT Công báo tỉnh;</w:t>
            </w:r>
            <w:r>
              <w:rPr>
                <w:b w:val="0"/>
                <w:i w:val="0"/>
              </w:rPr>
              <w:br/>
            </w:r>
            <w:r>
              <w:rPr>
                <w:b w:val="0"/>
                <w:i w:val="0"/>
              </w:rPr>
              <w:t>- Lưu: VT.</w:t>
            </w:r>
          </w:p>
        </w:tc>
        <w:tc>
          <w:tcPr>
            <w:tcW w:type="dxa" w:w="2880"/>
          </w:tcPr>
          <w:p>
            <w:r>
              <w:rPr>
                <w:b w:val="0"/>
                <w:i w:val="0"/>
              </w:rPr>
              <w:br/>
            </w:r>
            <w:r>
              <w:rPr>
                <w:b/>
                <w:i w:val="0"/>
              </w:rPr>
              <w:t xml:space="preserve"> </w:t>
            </w:r>
          </w:p>
        </w:tc>
        <w:tc>
          <w:tcPr>
            <w:tcW w:type="dxa" w:w="2880"/>
          </w:tcPr>
          <w:p>
            <w:r>
              <w:rPr>
                <w:b w:val="0"/>
                <w:i w:val="0"/>
              </w:rPr>
              <w:br/>
            </w:r>
            <w:r>
              <w:rPr>
                <w:b/>
                <w:i w:val="0"/>
              </w:rPr>
              <w:t>CHỦ TỊCH</w:t>
            </w:r>
            <w:r>
              <w:br/>
            </w:r>
            <w:r>
              <w:rPr>
                <w:b/>
                <w:i/>
              </w:rPr>
              <w:t>(Đã ký)</w:t>
            </w:r>
            <w:r>
              <w:br/>
            </w:r>
            <w:r>
              <w:br/>
            </w:r>
            <w:r>
              <w:rPr>
                <w:b/>
                <w:i w:val="0"/>
              </w:rPr>
              <w:br/>
              <w:t xml:space="preserve">         Nguyễn Văn Hùng</w:t>
            </w:r>
          </w:p>
        </w:tc>
      </w:tr>
    </w:tbl>
    <w:p>
      <w:pPr>
        <w:jc w:val="center"/>
      </w:pPr>
      <w:r>
        <w:rPr>
          <w:b/>
          <w:i w:val="0"/>
        </w:rPr>
        <w:t>Phụ lục 1</w:t>
      </w:r>
    </w:p>
    <w:p>
      <w:pPr>
        <w:jc w:val="center"/>
      </w:pPr>
      <w:r>
        <w:rPr>
          <w:b/>
          <w:i w:val="0"/>
        </w:rPr>
        <w:t>DANH MỤC DỰ ÁN ĐÃ ĐƯỢC THƯỜNG TRỰC HĐND TỈNH CHẤP THUẬN THU HỒI ĐẤT NĂM 2016</w:t>
      </w:r>
      <w:r>
        <w:br/>
      </w:r>
      <w:r>
        <w:rPr>
          <w:b w:val="0"/>
          <w:i/>
        </w:rPr>
        <w:t>(Kèm theo Nghị quyết số: 29/2016/NQ-HĐND ngày 14 tháng 12 năm 2016 của HĐND tỉnh)</w:t>
      </w:r>
    </w:p>
    <w:p>
      <w:pPr>
        <w:jc w:val="center"/>
      </w:pPr>
      <w:r>
        <w:rPr>
          <w:b/>
          <w:i/>
        </w:rPr>
        <w:t>__________________________________________________</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t xml:space="preserve"> </w:t>
            </w:r>
            <w:r>
              <w:rPr>
                <w:b/>
                <w:i w:val="0"/>
              </w:rPr>
              <w:t>TT</w:t>
            </w:r>
          </w:p>
        </w:tc>
        <w:tc>
          <w:tcPr>
            <w:tcW w:type="dxa" w:w="1728"/>
          </w:tcPr>
          <w:p>
            <w:r>
              <w:rPr>
                <w:b w:val="0"/>
                <w:i w:val="0"/>
              </w:rPr>
              <w:br/>
            </w:r>
            <w:r>
              <w:rPr>
                <w:b/>
                <w:i w:val="0"/>
              </w:rPr>
              <w:t>Tên dự án</w:t>
            </w:r>
          </w:p>
        </w:tc>
        <w:tc>
          <w:tcPr>
            <w:tcW w:type="dxa" w:w="1728"/>
          </w:tcPr>
          <w:p>
            <w:r>
              <w:rPr>
                <w:b w:val="0"/>
                <w:i w:val="0"/>
              </w:rPr>
              <w:br/>
            </w:r>
            <w:r>
              <w:rPr>
                <w:b/>
                <w:i w:val="0"/>
              </w:rPr>
              <w:t>Chủ đầu tư</w:t>
            </w:r>
          </w:p>
        </w:tc>
        <w:tc>
          <w:tcPr>
            <w:tcW w:type="dxa" w:w="1728"/>
          </w:tcPr>
          <w:p>
            <w:r>
              <w:rPr>
                <w:b w:val="0"/>
                <w:i w:val="0"/>
              </w:rPr>
              <w:br/>
            </w:r>
            <w:r>
              <w:rPr>
                <w:b/>
                <w:i w:val="0"/>
              </w:rPr>
              <w:t>Diện tích</w:t>
            </w:r>
            <w:r>
              <w:rPr>
                <w:b w:val="0"/>
                <w:i w:val="0"/>
              </w:rPr>
              <w:t xml:space="preserve"> </w:t>
            </w:r>
            <w:r>
              <w:rPr>
                <w:b/>
                <w:i w:val="0"/>
              </w:rPr>
              <w:t>(ha)</w:t>
            </w:r>
          </w:p>
        </w:tc>
        <w:tc>
          <w:tcPr>
            <w:tcW w:type="dxa" w:w="1728"/>
          </w:tcPr>
          <w:p>
            <w:r>
              <w:rPr>
                <w:b w:val="0"/>
                <w:i w:val="0"/>
              </w:rPr>
              <w:br/>
            </w:r>
            <w:r>
              <w:rPr>
                <w:b/>
                <w:i w:val="0"/>
              </w:rPr>
              <w:t>Vị trí, địa điểm</w:t>
            </w:r>
          </w:p>
        </w:tc>
      </w:tr>
    </w:tbl>
    <w:p>
      <w:pPr>
        <w:jc w:val="center"/>
      </w:pPr>
      <w:r>
        <w:rPr>
          <w:b/>
          <w:i w:val="0"/>
        </w:rPr>
        <w:t>Phụ lục 2</w:t>
      </w:r>
    </w:p>
    <w:p>
      <w:pPr>
        <w:jc w:val="center"/>
      </w:pPr>
      <w:r>
        <w:rPr>
          <w:b/>
          <w:i w:val="0"/>
        </w:rPr>
        <w:t>DANH MỤC DỰ ÁN ĐÃ ĐƯỢC THƯỜNG TRỰC HĐND TỈNH CHẤP THUẬN CHO PHÉP CHUYỂN MỤC ĐÍCH BỔ SUNG SỬ DỤNG ĐẤT NĂM 2016</w:t>
      </w:r>
      <w:r>
        <w:br/>
      </w:r>
      <w:r>
        <w:rPr>
          <w:b w:val="0"/>
          <w:i/>
        </w:rPr>
        <w:t>(Kèm theo Nghị quyết số: 29/2016/NQ-HĐND ngày 14 tháng 12 năm 2016 của HĐND tỉnh)</w:t>
      </w:r>
    </w:p>
    <w:p>
      <w:pPr>
        <w:jc w:val="center"/>
      </w:pPr>
      <w:r>
        <w:rPr>
          <w:b/>
          <w:i/>
        </w:rPr>
        <w:t>__________________________________________________</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w:t>
            </w:r>
            <w:r>
              <w:rPr>
                <w:b w:val="0"/>
                <w:i w:val="0"/>
              </w:rPr>
              <w:t xml:space="preserve"> </w:t>
            </w:r>
            <w:r>
              <w:rPr>
                <w:b/>
                <w:i w:val="0"/>
              </w:rPr>
              <w:t>TT</w:t>
            </w:r>
          </w:p>
        </w:tc>
        <w:tc>
          <w:tcPr>
            <w:tcW w:type="dxa" w:w="1080"/>
          </w:tcPr>
          <w:p>
            <w:r>
              <w:rPr>
                <w:b w:val="0"/>
                <w:i w:val="0"/>
              </w:rPr>
              <w:br/>
            </w:r>
            <w:r>
              <w:rPr>
                <w:b/>
                <w:i w:val="0"/>
              </w:rPr>
              <w:t>Tên dự án</w:t>
            </w:r>
          </w:p>
        </w:tc>
        <w:tc>
          <w:tcPr>
            <w:tcW w:type="dxa" w:w="1080"/>
          </w:tcPr>
          <w:p>
            <w:r>
              <w:rPr>
                <w:b w:val="0"/>
                <w:i w:val="0"/>
              </w:rPr>
              <w:br/>
            </w:r>
            <w:r>
              <w:rPr>
                <w:b/>
                <w:i w:val="0"/>
              </w:rPr>
              <w:t>Chủ đầu tư</w:t>
            </w:r>
          </w:p>
        </w:tc>
        <w:tc>
          <w:tcPr>
            <w:tcW w:type="dxa" w:w="1080"/>
          </w:tcPr>
          <w:p>
            <w:r>
              <w:rPr>
                <w:b w:val="0"/>
                <w:i w:val="0"/>
              </w:rPr>
              <w:br/>
            </w:r>
            <w:r>
              <w:rPr>
                <w:b/>
                <w:i w:val="0"/>
              </w:rPr>
              <w:t>Diện tích (ha)</w:t>
            </w:r>
          </w:p>
        </w:tc>
        <w:tc>
          <w:tcPr>
            <w:tcW w:type="dxa" w:w="1080"/>
          </w:tcPr>
          <w:p>
            <w:r>
              <w:rPr>
                <w:b w:val="0"/>
                <w:i w:val="0"/>
              </w:rPr>
              <w:br/>
            </w:r>
            <w:r>
              <w:rPr>
                <w:b/>
                <w:i w:val="0"/>
              </w:rPr>
              <w:t>Đất trồng lúa</w:t>
            </w:r>
          </w:p>
        </w:tc>
        <w:tc>
          <w:tcPr>
            <w:tcW w:type="dxa" w:w="1080"/>
          </w:tcPr>
          <w:p>
            <w:r>
              <w:rPr>
                <w:b w:val="0"/>
                <w:i w:val="0"/>
              </w:rPr>
              <w:br/>
            </w:r>
            <w:r>
              <w:rPr>
                <w:b/>
                <w:i w:val="0"/>
              </w:rPr>
              <w:t>Đất rừng phòng hộ</w:t>
            </w:r>
          </w:p>
        </w:tc>
        <w:tc>
          <w:tcPr>
            <w:tcW w:type="dxa" w:w="1080"/>
          </w:tcPr>
          <w:p>
            <w:r>
              <w:rPr>
                <w:b w:val="0"/>
                <w:i w:val="0"/>
              </w:rPr>
              <w:br/>
            </w:r>
            <w:r>
              <w:rPr>
                <w:b/>
                <w:i w:val="0"/>
              </w:rPr>
              <w:t>Đất rừng đặc dụng</w:t>
            </w:r>
          </w:p>
        </w:tc>
        <w:tc>
          <w:tcPr>
            <w:tcW w:type="dxa" w:w="1080"/>
          </w:tcPr>
          <w:p>
            <w:r>
              <w:rPr>
                <w:b w:val="0"/>
                <w:i w:val="0"/>
              </w:rPr>
              <w:br/>
            </w:r>
            <w:r>
              <w:rPr>
                <w:b/>
                <w:i w:val="0"/>
              </w:rPr>
              <w:t>Vị trí, địa điểm</w:t>
            </w:r>
          </w:p>
        </w:tc>
      </w:tr>
    </w:tbl>
    <w:p>
      <w:pPr>
        <w:jc w:val="center"/>
      </w:pPr>
      <w:r>
        <w:rPr>
          <w:b/>
          <w:i w:val="0"/>
        </w:rPr>
        <w:t>Phụ lục 3</w:t>
      </w:r>
    </w:p>
    <w:p>
      <w:pPr>
        <w:jc w:val="center"/>
      </w:pPr>
      <w:r>
        <w:rPr>
          <w:b/>
          <w:i w:val="0"/>
        </w:rPr>
        <w:t>DANH MỤC DỰ ÁN THU HỒI ĐẤT NĂM 2017</w:t>
      </w:r>
    </w:p>
    <w:p>
      <w:pPr>
        <w:jc w:val="center"/>
      </w:pPr>
      <w:r>
        <w:rPr>
          <w:b w:val="0"/>
          <w:i/>
        </w:rPr>
        <w:t>(Kèm theo Nghị quyết số: 29/2016/NQ-HĐND ngày 14 tháng 12 năm 2016 của HĐND tỉnh)</w:t>
      </w:r>
    </w:p>
    <w:p>
      <w:pPr>
        <w:jc w:val="center"/>
      </w:pPr>
      <w:r>
        <w:rPr>
          <w:b/>
          <w:i/>
        </w:rPr>
        <w:t>_________________________________________________</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t xml:space="preserve"> </w:t>
            </w:r>
            <w:r>
              <w:rPr>
                <w:b/>
                <w:i w:val="0"/>
              </w:rPr>
              <w:t>TT</w:t>
            </w:r>
          </w:p>
        </w:tc>
        <w:tc>
          <w:tcPr>
            <w:tcW w:type="dxa" w:w="1440"/>
          </w:tcPr>
          <w:p>
            <w:r>
              <w:rPr>
                <w:b w:val="0"/>
                <w:i w:val="0"/>
              </w:rPr>
              <w:br/>
            </w:r>
            <w:r>
              <w:rPr>
                <w:b/>
                <w:i w:val="0"/>
              </w:rPr>
              <w:t>Tên dự án</w:t>
            </w:r>
          </w:p>
        </w:tc>
        <w:tc>
          <w:tcPr>
            <w:tcW w:type="dxa" w:w="1440"/>
          </w:tcPr>
          <w:p>
            <w:r>
              <w:rPr>
                <w:b w:val="0"/>
                <w:i w:val="0"/>
              </w:rPr>
              <w:br/>
            </w:r>
            <w:r>
              <w:rPr>
                <w:b/>
                <w:i w:val="0"/>
              </w:rPr>
              <w:t>Chủ đầu tư</w:t>
            </w:r>
          </w:p>
        </w:tc>
        <w:tc>
          <w:tcPr>
            <w:tcW w:type="dxa" w:w="1440"/>
          </w:tcPr>
          <w:p>
            <w:r>
              <w:rPr>
                <w:b w:val="0"/>
                <w:i w:val="0"/>
              </w:rPr>
              <w:br/>
            </w:r>
            <w:r>
              <w:rPr>
                <w:b/>
                <w:i w:val="0"/>
              </w:rPr>
              <w:t>Diện tích</w:t>
            </w:r>
            <w:r>
              <w:rPr>
                <w:b w:val="0"/>
                <w:i w:val="0"/>
              </w:rPr>
              <w:t xml:space="preserve"> </w:t>
            </w:r>
            <w:r>
              <w:rPr>
                <w:b/>
                <w:i w:val="0"/>
              </w:rPr>
              <w:t>(ha)</w:t>
            </w:r>
          </w:p>
        </w:tc>
        <w:tc>
          <w:tcPr>
            <w:tcW w:type="dxa" w:w="1440"/>
          </w:tcPr>
          <w:p>
            <w:r>
              <w:rPr>
                <w:b w:val="0"/>
                <w:i w:val="0"/>
              </w:rPr>
              <w:br/>
            </w:r>
            <w:r>
              <w:rPr>
                <w:b/>
                <w:i w:val="0"/>
              </w:rPr>
              <w:t>Vị trí, địa điểm</w:t>
            </w:r>
          </w:p>
        </w:tc>
        <w:tc>
          <w:tcPr>
            <w:tcW w:type="dxa" w:w="1440"/>
          </w:tcPr>
          <w:p>
            <w:r>
              <w:rPr>
                <w:b w:val="0"/>
                <w:i w:val="0"/>
              </w:rPr>
              <w:br/>
            </w:r>
            <w:r>
              <w:rPr>
                <w:b/>
                <w:i w:val="0"/>
              </w:rPr>
              <w:t>Căn cứ pháp lý</w:t>
            </w:r>
          </w:p>
        </w:tc>
      </w:tr>
    </w:tbl>
    <w:p>
      <w:pPr>
        <w:jc w:val="center"/>
      </w:pPr>
      <w:r>
        <w:rPr>
          <w:b/>
          <w:i w:val="0"/>
        </w:rPr>
        <w:t>Phụ lục 4</w:t>
      </w:r>
    </w:p>
    <w:p>
      <w:pPr>
        <w:jc w:val="center"/>
      </w:pPr>
      <w:r>
        <w:rPr>
          <w:b/>
          <w:i w:val="0"/>
        </w:rPr>
        <w:t>DANH MỤC DỰ ÁN SỬ DỤNG ĐẤT TRỒNG LÚA, ĐẤT RƯNG PHÒNG HỘ, ĐẤT RỪNG ĐẶC DUNG NĂM 2017</w:t>
      </w:r>
    </w:p>
    <w:p>
      <w:pPr>
        <w:jc w:val="center"/>
      </w:pPr>
      <w:r>
        <w:rPr>
          <w:b w:val="0"/>
          <w:i/>
        </w:rPr>
        <w:t>(Kèm theo Nghị quyết số: 29/2016/NQ-HĐND ngày 14 tháng 12 năm 2016 của HĐND tỉnh)</w:t>
      </w:r>
    </w:p>
    <w:p>
      <w:pPr>
        <w:jc w:val="center"/>
      </w:pPr>
      <w:r>
        <w:rPr>
          <w:b/>
          <w:i/>
        </w:rPr>
        <w:t>_________________________________________________</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w:t>
            </w:r>
            <w:r>
              <w:rPr>
                <w:b w:val="0"/>
                <w:i w:val="0"/>
              </w:rPr>
              <w:t xml:space="preserve"> </w:t>
            </w:r>
            <w:r>
              <w:rPr>
                <w:b/>
                <w:i w:val="0"/>
              </w:rPr>
              <w:t>TT</w:t>
            </w:r>
          </w:p>
        </w:tc>
        <w:tc>
          <w:tcPr>
            <w:tcW w:type="dxa" w:w="1080"/>
          </w:tcPr>
          <w:p>
            <w:r>
              <w:rPr>
                <w:b w:val="0"/>
                <w:i w:val="0"/>
              </w:rPr>
              <w:br/>
            </w:r>
            <w:r>
              <w:rPr>
                <w:b/>
                <w:i w:val="0"/>
              </w:rPr>
              <w:t>Tên dự án</w:t>
            </w:r>
          </w:p>
        </w:tc>
        <w:tc>
          <w:tcPr>
            <w:tcW w:type="dxa" w:w="1080"/>
          </w:tcPr>
          <w:p>
            <w:r>
              <w:rPr>
                <w:b w:val="0"/>
                <w:i w:val="0"/>
              </w:rPr>
              <w:br/>
            </w:r>
            <w:r>
              <w:rPr>
                <w:b/>
                <w:i w:val="0"/>
              </w:rPr>
              <w:t>Chủ đầu tư</w:t>
            </w:r>
          </w:p>
        </w:tc>
        <w:tc>
          <w:tcPr>
            <w:tcW w:type="dxa" w:w="1080"/>
          </w:tcPr>
          <w:p>
            <w:r>
              <w:rPr>
                <w:b w:val="0"/>
                <w:i w:val="0"/>
              </w:rPr>
              <w:br/>
            </w:r>
            <w:r>
              <w:rPr>
                <w:b/>
                <w:i w:val="0"/>
              </w:rPr>
              <w:t>Diện tích (ha)</w:t>
            </w:r>
          </w:p>
        </w:tc>
        <w:tc>
          <w:tcPr>
            <w:tcW w:type="dxa" w:w="1080"/>
          </w:tcPr>
          <w:p>
            <w:r>
              <w:rPr>
                <w:b w:val="0"/>
                <w:i w:val="0"/>
              </w:rPr>
              <w:br/>
            </w:r>
            <w:r>
              <w:rPr>
                <w:b/>
                <w:i w:val="0"/>
              </w:rPr>
              <w:t>Đất trồng lúa</w:t>
            </w:r>
          </w:p>
        </w:tc>
        <w:tc>
          <w:tcPr>
            <w:tcW w:type="dxa" w:w="1080"/>
          </w:tcPr>
          <w:p>
            <w:r>
              <w:rPr>
                <w:b w:val="0"/>
                <w:i w:val="0"/>
              </w:rPr>
              <w:br/>
            </w:r>
            <w:r>
              <w:rPr>
                <w:b/>
                <w:i w:val="0"/>
              </w:rPr>
              <w:t>Đất rừng phòng hộ</w:t>
            </w:r>
          </w:p>
        </w:tc>
        <w:tc>
          <w:tcPr>
            <w:tcW w:type="dxa" w:w="1080"/>
          </w:tcPr>
          <w:p>
            <w:r>
              <w:rPr>
                <w:b w:val="0"/>
                <w:i w:val="0"/>
              </w:rPr>
              <w:br/>
            </w:r>
            <w:r>
              <w:rPr>
                <w:b/>
                <w:i w:val="0"/>
              </w:rPr>
              <w:t>Đất rừng đặc dụng</w:t>
            </w:r>
          </w:p>
        </w:tc>
        <w:tc>
          <w:tcPr>
            <w:tcW w:type="dxa" w:w="1080"/>
          </w:tcPr>
          <w:p>
            <w:r>
              <w:rPr>
                <w:b w:val="0"/>
                <w:i w:val="0"/>
              </w:rPr>
              <w:br/>
            </w:r>
            <w:r>
              <w:rPr>
                <w:b/>
                <w:i w:val="0"/>
              </w:rPr>
              <w:t>Vị trí, địa điểm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