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29/2018/NQ-HĐND Về việc thông qua chủ trương các dự án thu hồi đất và các dự án chuyển mục đích sử dụng đất trồng lúa, đất rừng phòng hộ vào các mục đích khác trong năm 2019</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QUẢNG TRỊ</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29/2018/NQ-HĐND</w:t>
        <w:br/>
        <w:t xml:space="preserve">     </w:t>
      </w:r>
      <w:r>
        <w:rPr>
          <w:b w:val="0"/>
          <w:i w:val="0"/>
        </w:rPr>
        <w:br/>
      </w:r>
      <w:r>
        <w:rPr>
          <w:b w:val="0"/>
          <w:i/>
        </w:rPr>
        <w:br/>
        <w:t xml:space="preserve">      Quảng Trị, ngày 8 tháng 12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QUẢNG TRỊ</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29/2018/NQ-HĐND</w:t>
        <w:br/>
        <w:t xml:space="preserve">     </w:t>
      </w:r>
      <w:r>
        <w:rPr>
          <w:b w:val="0"/>
          <w:i w:val="0"/>
        </w:rPr>
        <w:br/>
      </w:r>
      <w:r>
        <w:rPr>
          <w:b w:val="0"/>
          <w:i/>
        </w:rPr>
        <w:br/>
        <w:t xml:space="preserve">      Quảng Trị, ngày 8 tháng 12 năm 2018</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QUẢNG TRỊ</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QUẢNG TRỊ</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QUẢNG TRỊ</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29/2018/NQ-HĐND</w:t>
        <w:br/>
        <w:t xml:space="preserve">     </w:t>
      </w:r>
      <w:r>
        <w:rPr>
          <w:b w:val="0"/>
          <w:i w:val="0"/>
        </w:rPr>
        <w:br/>
      </w:r>
      <w:r>
        <w:rPr>
          <w:b w:val="0"/>
          <w:i/>
        </w:rPr>
        <w:br/>
        <w:t xml:space="preserve">      Quảng Trị, ngày 8 tháng 12 năm 2018</w:t>
        <w:br/>
        <w:t xml:space="preserve">     </w:t>
      </w:r>
      <w:r>
        <w:rPr>
          <w:b w:val="0"/>
          <w:i w:val="0"/>
        </w:rPr>
        <w:br/>
      </w:r>
    </w:p>
    <w:p>
      <w:pPr>
        <w:jc w:val="center"/>
      </w:pPr>
      <w:r>
        <w:rPr>
          <w:b w:val="0"/>
          <w:i w:val="0"/>
        </w:rPr>
        <w:br/>
        <w:t xml:space="preserve">      Số: 29/2018/NQ-HĐND</w:t>
        <w:br/>
        <w:t xml:space="preserve">     </w:t>
      </w:r>
    </w:p>
    <w:p>
      <w:pPr>
        <w:jc w:val="center"/>
      </w:pPr>
      <w:r>
        <w:rPr>
          <w:b w:val="0"/>
          <w:i w:val="0"/>
        </w:rPr>
        <w:br/>
        <w:t xml:space="preserve">      Quảng Trị, ngày 8 tháng 12 năm 2018</w:t>
        <w:br/>
        <w:t xml:space="preserve">     </w:t>
      </w:r>
    </w:p>
    <w:p>
      <w:pPr>
        <w:jc w:val="center"/>
      </w:pPr>
      <w:r>
        <w:rPr>
          <w:b/>
          <w:i w:val="0"/>
        </w:rPr>
        <w:t>NGHỊ QUYẾT</w:t>
      </w:r>
      <w:r>
        <w:br/>
      </w:r>
      <w:r>
        <w:rPr>
          <w:b/>
          <w:i w:val="0"/>
        </w:rPr>
        <w:t>Về việc thông qua chủ trương các dự án thu hồi đất</w:t>
      </w:r>
      <w:r>
        <w:br/>
      </w:r>
      <w:r>
        <w:rPr>
          <w:b/>
          <w:i w:val="0"/>
        </w:rPr>
        <w:br/>
        <w:t xml:space="preserve">     và các dự án chuyển mục đích sử dụng đất trồng lúa,</w:t>
      </w:r>
      <w:r>
        <w:br/>
      </w:r>
      <w:r>
        <w:rPr>
          <w:b/>
          <w:i w:val="0"/>
        </w:rPr>
        <w:br/>
        <w:t xml:space="preserve">     đất rừng phòng hộ vào các mục đích khác trong năm 2019</w:t>
      </w:r>
      <w:r>
        <w:br/>
      </w:r>
      <w:r>
        <w:rPr>
          <w:b/>
          <w:i w:val="0"/>
        </w:rPr>
        <w:br/>
        <w:t xml:space="preserve">     ________________</w:t>
      </w:r>
    </w:p>
    <w:p>
      <w:pPr>
        <w:jc w:val="center"/>
      </w:pPr>
      <w:r>
        <w:rPr>
          <w:b/>
          <w:i w:val="0"/>
        </w:rPr>
        <w:t>HỘI ĐỒNG NHÂN DÂN TỈNH QUẢNG TRỊ</w:t>
      </w:r>
      <w:r>
        <w:br/>
      </w:r>
      <w:r>
        <w:rPr>
          <w:b/>
          <w:i w:val="0"/>
        </w:rPr>
        <w:br/>
        <w:t xml:space="preserve">     KHOÁ VII, KỲ HỌP THỨ 9</w:t>
      </w:r>
    </w:p>
    <w:p>
      <w:r>
        <w:rPr>
          <w:b w:val="0"/>
          <w:i/>
        </w:rPr>
        <w:t>Căn cứ Luật tổ chức Chính quyền địa phương ngày 19/6/2015;</w:t>
      </w:r>
    </w:p>
    <w:p>
      <w:r>
        <w:rPr>
          <w:b w:val="0"/>
          <w:i/>
        </w:rPr>
        <w:t>Căn cứ Luật ban hành văn bản quy phạm pháp luật ngày 22/6/2015;</w:t>
      </w:r>
    </w:p>
    <w:p>
      <w:r>
        <w:rPr>
          <w:b w:val="0"/>
          <w:i/>
        </w:rPr>
        <w:t>Căn cứ Nghị định số 43/2014/NĐ-CP ngày 15/5/2014 của Chính phủ quy định chi tiết thi hành một số điều của Luật đất đai năm 2013;</w:t>
      </w:r>
    </w:p>
    <w:p>
      <w:r>
        <w:rPr>
          <w:b w:val="0"/>
          <w:i/>
        </w:rPr>
        <w:t>Căn cứ Nghị định số 01/2017/NĐ-CP ngày 06/01/2017 của Chính phủ sửa đổi, bổ sung một số nghị định quy định chi tiết thi hành Luật đất đai;</w:t>
      </w:r>
    </w:p>
    <w:p>
      <w:r>
        <w:rPr>
          <w:b w:val="0"/>
          <w:i/>
        </w:rPr>
        <w:t>Xét Tờ trình số: 5082/TTr-UBND ngày 09/11/2018 của Ủy ban nhân dân tỉnh về danh mục các dự án cần thu hồi đất và các dự án có sử dụng đất trồng lúa, đất rừng phòng hộ, đất rừng đặc dụng vào các mục đích khác trong năm 2019 thuộc thẩm quyền Hội đồng nhân dân tỉnh thông qua, báo cáo thẩm tra của Ban kinh tế-ngân sách Hội đồng nhân dân tỉnh và ý kiến của đại biểu Hội đồng nhân dân tỉnh.</w:t>
      </w:r>
    </w:p>
    <w:p>
      <w:pPr>
        <w:jc w:val="center"/>
      </w:pPr>
      <w:r>
        <w:rPr>
          <w:b/>
          <w:i w:val="0"/>
        </w:rPr>
        <w:t>QUYẾT NGHỊ:</w:t>
      </w:r>
    </w:p>
    <w:p>
      <w:r>
        <w:rPr>
          <w:b/>
          <w:i w:val="0"/>
        </w:rPr>
        <w:t xml:space="preserve">Điều 1. </w:t>
      </w:r>
      <w:r>
        <w:rPr>
          <w:b w:val="0"/>
          <w:i w:val="0"/>
        </w:rPr>
        <w:t>Chấp thuận chủ trương thu hồi đất của 186 dự án với diện tích 526,54 ha và 72 dự án chuyển mục đích sử dụng đất trồng lúa, đất rừng phòng hộ vào các mục đích khác với diện tích 74,53 ha trong năm 2019.</w:t>
      </w:r>
    </w:p>
    <w:p>
      <w:pPr>
        <w:jc w:val="center"/>
      </w:pPr>
      <w:r>
        <w:rPr>
          <w:b w:val="0"/>
          <w:i/>
        </w:rPr>
        <w:t>(Kèm theo phụ lục danh mục các dự án)</w:t>
      </w:r>
    </w:p>
    <w:p>
      <w:r>
        <w:rPr>
          <w:b/>
          <w:i w:val="0"/>
        </w:rPr>
        <w:t xml:space="preserve">Điều 2. </w:t>
      </w:r>
      <w:r>
        <w:rPr>
          <w:b w:val="0"/>
          <w:i w:val="0"/>
        </w:rPr>
        <w:t>Giao Uỷ ban nhân dân tỉnh tổ chức thực hiện Nghị quyết theo đúng quy định của Luật Đất đai năm 2013, trong đó chú trọng một số nội dung sau:</w:t>
      </w:r>
    </w:p>
    <w:p>
      <w:r>
        <w:rPr>
          <w:b w:val="0"/>
          <w:i w:val="0"/>
        </w:rPr>
        <w:t>1. Rà soát lại các dự án đã được Hội đồng nhân dân tỉnh chấp thuận chủ trương thu hồi đất, chuyển mục đích sử dụng đất đã quá thời hạn 3 năm nhưng chưa thu hồi đất, giao đất triển khai dự án để đưa ra khỏi kế hoạch sử dụng đất thực hiện dự án, tạo điều kiện cho nhân dân sản xuất đảm bảo phù hợp tại Nghị định 01/2017/NĐ-CP ngày 06/01/2017 của Chính phủ hướng dẫn thi hành Luật Đất đai 2013</w:t>
      </w:r>
    </w:p>
    <w:p>
      <w:r>
        <w:rPr>
          <w:b w:val="0"/>
          <w:i w:val="0"/>
        </w:rPr>
        <w:t>2. Giữa hai kỳ họp, nếu phát sinh nhu cầu cấp bách cần thu hồi đất, chuyển mục đích sử dụng đất để thực hiện các dự án thuộc diện thu hút kêu gọi đầu tư của tỉnh, đã được phê duyệt chủ trương đầu tư, Uỷ ban nhân dân tỉnh lập báo cáo bổ sung thống nhất với Thường trực Hội đồng nhân dân tỉnh và báo cáo với Hội đồng nhân dân tỉnh tại kỳ họp gần nhất. Ngoài các dự án thuộc diện thu hút đầu tư của tỉnh, các dự án khác đề nghị khuyến khích thực hiện cơ chế đấu thầu để tăng nguồn thu cho ngân sách tỉnh.</w:t>
      </w:r>
    </w:p>
    <w:p>
      <w:r>
        <w:rPr>
          <w:b/>
          <w:i w:val="0"/>
        </w:rPr>
        <w:t xml:space="preserve">Điều 3. </w:t>
      </w:r>
      <w:r>
        <w:rPr>
          <w:b w:val="0"/>
          <w:i w:val="0"/>
        </w:rPr>
        <w:t>Thường trực Hội đồng nhân dân tỉnh, các Ban của Hội đồng nhân dân tỉnh, Tổ đại biểu Hội đồng nhân dân tỉnh, đại biểu Hội đồng nhân dân tỉnh giám sát thực hiện Nghị quyết.</w:t>
      </w:r>
    </w:p>
    <w:p>
      <w:r>
        <w:rPr>
          <w:b w:val="0"/>
          <w:i w:val="0"/>
        </w:rPr>
        <w:t>Ban Thường trực Ủy ban Mặt trận Tổ quốc Việt Nam tỉnh và các tổ chức thành viên của Mặt trận, các tổ chức xã hội phối hợp giám sát thực hiện Nghị quyết.</w:t>
      </w:r>
    </w:p>
    <w:p>
      <w:r>
        <w:rPr>
          <w:b w:val="0"/>
          <w:i w:val="0"/>
        </w:rPr>
        <w:t>Nghị quyết này Hội đồng nhân dân tỉnh Quảng Trị Khoá VII, Kỳ họp thứ 9 thông qua ngày 08 tháng 12 năm 2018 và có hiệu lực sau 10 ngày kể từ ngày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Văn Hùng</w:t>
            </w:r>
          </w:p>
        </w:tc>
      </w:tr>
    </w:tbl>
    <w:p>
      <w:r>
        <w:rPr>
          <w:b w:val="0"/>
          <w:i w:val="0"/>
        </w:rPr>
        <w:t>DANH MỤC Dự LỨA, ĐÁT RỪ*NG PHÒNG HỘ, ĐÁT RỪ1NG ĐẶC DUNG BỒ SƯNG NĂM 2019</w:t>
      </w:r>
    </w:p>
    <w:p>
      <w:r>
        <w:rPr>
          <w:b w:val="0"/>
          <w:i w:val="0"/>
        </w:rPr>
        <w:t>(Kèm theo Nghị ^y^sổ:'29/2ÓỆ&amp;2&amp;wJ-IĐND ngày 08 tháng 11 năm 2018 của Hội đồng nhấn dân tình Quảng Trị) r 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dự án</w:t>
            </w:r>
          </w:p>
        </w:tc>
        <w:tc>
          <w:tcPr>
            <w:tcW w:type="dxa" w:w="1440"/>
          </w:tcPr>
          <w:p>
            <w:r>
              <w:rPr>
                <w:b/>
                <w:i w:val="0"/>
              </w:rPr>
              <w:t>Chủ đầu tư</w:t>
            </w:r>
          </w:p>
        </w:tc>
        <w:tc>
          <w:tcPr>
            <w:tcW w:type="dxa" w:w="1440"/>
          </w:tcPr>
          <w:p>
            <w:r>
              <w:rPr>
                <w:b/>
                <w:i w:val="0"/>
              </w:rPr>
              <w:t>Địa điểm</w:t>
            </w:r>
          </w:p>
        </w:tc>
        <w:tc>
          <w:tcPr>
            <w:tcW w:type="dxa" w:w="1440"/>
          </w:tcPr>
          <w:p>
            <w:r>
              <w:rPr>
                <w:b/>
                <w:i w:val="0"/>
              </w:rPr>
              <w:t>Diện tích (ha)</w:t>
            </w:r>
          </w:p>
        </w:tc>
        <w:tc>
          <w:tcPr>
            <w:tcW w:type="dxa" w:w="1440"/>
          </w:tcPr>
          <w:p>
            <w:r>
              <w:rPr>
                <w:b/>
                <w:i w:val="0"/>
              </w:rPr>
              <w:t>Trong đó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dự án</w:t>
            </w:r>
          </w:p>
        </w:tc>
        <w:tc>
          <w:tcPr>
            <w:tcW w:type="dxa" w:w="1440"/>
          </w:tcPr>
          <w:p>
            <w:r>
              <w:rPr>
                <w:b/>
                <w:i w:val="0"/>
              </w:rPr>
              <w:t>Chủ đầu tư</w:t>
            </w:r>
          </w:p>
        </w:tc>
        <w:tc>
          <w:tcPr>
            <w:tcW w:type="dxa" w:w="1440"/>
          </w:tcPr>
          <w:p>
            <w:r>
              <w:rPr>
                <w:b/>
                <w:i w:val="0"/>
              </w:rPr>
              <w:t>Địa điểm</w:t>
            </w:r>
          </w:p>
        </w:tc>
        <w:tc>
          <w:tcPr>
            <w:tcW w:type="dxa" w:w="1440"/>
          </w:tcPr>
          <w:p>
            <w:r>
              <w:rPr>
                <w:b/>
                <w:i w:val="0"/>
              </w:rPr>
              <w:t>Diện tích (ha)</w:t>
            </w:r>
          </w:p>
        </w:tc>
        <w:tc>
          <w:tcPr>
            <w:tcW w:type="dxa" w:w="1440"/>
          </w:tcPr>
          <w:p>
            <w:r>
              <w:rPr>
                <w:b/>
                <w:i w:val="0"/>
              </w:rPr>
              <w:t>Trong đó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val="0"/>
                <w:i w:val="0"/>
              </w:rPr>
              <w:br/>
            </w:r>
            <w:r>
              <w:rPr>
                <w:b w:val="0"/>
                <w:i w:val="0"/>
              </w:rPr>
              <w:br/>
            </w:r>
            <w:r>
              <w:rPr>
                <w:b/>
                <w:i w:val="0"/>
              </w:rPr>
              <w:t>Tên dự án</w:t>
            </w:r>
            <w:r>
              <w:rPr>
                <w:b w:val="0"/>
                <w:i w:val="0"/>
              </w:rPr>
              <w:br/>
            </w:r>
          </w:p>
        </w:tc>
        <w:tc>
          <w:tcPr>
            <w:tcW w:type="dxa" w:w="1440"/>
          </w:tcPr>
          <w:p>
            <w:r>
              <w:rPr>
                <w:b/>
                <w:i w:val="0"/>
              </w:rPr>
              <w:t>Chủ đầu tư</w:t>
            </w:r>
          </w:p>
        </w:tc>
        <w:tc>
          <w:tcPr>
            <w:tcW w:type="dxa" w:w="1440"/>
          </w:tcPr>
          <w:p>
            <w:r>
              <w:rPr>
                <w:b/>
                <w:i w:val="0"/>
              </w:rPr>
              <w:t>Địa điểm</w:t>
            </w:r>
          </w:p>
        </w:tc>
        <w:tc>
          <w:tcPr>
            <w:tcW w:type="dxa" w:w="1440"/>
          </w:tcPr>
          <w:p>
            <w:r>
              <w:rPr>
                <w:b/>
                <w:i w:val="0"/>
              </w:rPr>
              <w:t>Diện tích (ha)</w:t>
            </w:r>
          </w:p>
        </w:tc>
        <w:tc>
          <w:tcPr>
            <w:tcW w:type="dxa" w:w="1440"/>
          </w:tcPr>
          <w:p>
            <w:r>
              <w:rPr>
                <w:b/>
                <w:i w:val="0"/>
              </w:rPr>
              <w:t>Trong đó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dự án</w:t>
            </w:r>
          </w:p>
        </w:tc>
        <w:tc>
          <w:tcPr>
            <w:tcW w:type="dxa" w:w="1440"/>
          </w:tcPr>
          <w:p>
            <w:r>
              <w:rPr>
                <w:b/>
                <w:i w:val="0"/>
              </w:rPr>
              <w:t>Chủ đầu tư</w:t>
            </w:r>
          </w:p>
        </w:tc>
        <w:tc>
          <w:tcPr>
            <w:tcW w:type="dxa" w:w="1440"/>
          </w:tcPr>
          <w:p>
            <w:r>
              <w:rPr>
                <w:b/>
                <w:i w:val="0"/>
              </w:rPr>
              <w:t>Địa điểm</w:t>
            </w:r>
          </w:p>
        </w:tc>
        <w:tc>
          <w:tcPr>
            <w:tcW w:type="dxa" w:w="1440"/>
          </w:tcPr>
          <w:p>
            <w:r>
              <w:rPr>
                <w:b/>
                <w:i w:val="0"/>
              </w:rPr>
              <w:t>Diện tích (ha)</w:t>
            </w:r>
          </w:p>
        </w:tc>
        <w:tc>
          <w:tcPr>
            <w:tcW w:type="dxa" w:w="1440"/>
          </w:tcPr>
          <w:p>
            <w:r>
              <w:rPr>
                <w:b/>
                <w:i w:val="0"/>
              </w:rPr>
              <w:t>Trong đó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dự án</w:t>
            </w:r>
          </w:p>
        </w:tc>
        <w:tc>
          <w:tcPr>
            <w:tcW w:type="dxa" w:w="1440"/>
          </w:tcPr>
          <w:p>
            <w:r>
              <w:rPr>
                <w:b/>
                <w:i w:val="0"/>
              </w:rPr>
              <w:t>Chủ đầu tư</w:t>
            </w:r>
          </w:p>
        </w:tc>
        <w:tc>
          <w:tcPr>
            <w:tcW w:type="dxa" w:w="1440"/>
          </w:tcPr>
          <w:p>
            <w:r>
              <w:rPr>
                <w:b/>
                <w:i w:val="0"/>
              </w:rPr>
              <w:t>Địa điểm</w:t>
            </w:r>
          </w:p>
        </w:tc>
        <w:tc>
          <w:tcPr>
            <w:tcW w:type="dxa" w:w="1440"/>
          </w:tcPr>
          <w:p>
            <w:r>
              <w:rPr>
                <w:b/>
                <w:i w:val="0"/>
              </w:rPr>
              <w:t>Diệu tích (ha)</w:t>
            </w:r>
          </w:p>
        </w:tc>
        <w:tc>
          <w:tcPr>
            <w:tcW w:type="dxa" w:w="1440"/>
          </w:tcPr>
          <w:p>
            <w:r>
              <w:rPr>
                <w:b/>
                <w:i w:val="0"/>
              </w:rPr>
              <w:t>Trong đó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dự án</w:t>
            </w:r>
          </w:p>
        </w:tc>
        <w:tc>
          <w:tcPr>
            <w:tcW w:type="dxa" w:w="1440"/>
          </w:tcPr>
          <w:p>
            <w:r>
              <w:rPr>
                <w:b/>
                <w:i w:val="0"/>
              </w:rPr>
              <w:t>Chủ đầu tư</w:t>
            </w:r>
          </w:p>
        </w:tc>
        <w:tc>
          <w:tcPr>
            <w:tcW w:type="dxa" w:w="1440"/>
          </w:tcPr>
          <w:p>
            <w:r>
              <w:rPr>
                <w:b/>
                <w:i w:val="0"/>
              </w:rPr>
              <w:t>Địa điểm</w:t>
            </w:r>
          </w:p>
        </w:tc>
        <w:tc>
          <w:tcPr>
            <w:tcW w:type="dxa" w:w="1440"/>
          </w:tcPr>
          <w:p>
            <w:r>
              <w:rPr>
                <w:b/>
                <w:i w:val="0"/>
              </w:rPr>
              <w:t>Diện tích (ha)</w:t>
            </w:r>
          </w:p>
        </w:tc>
        <w:tc>
          <w:tcPr>
            <w:tcW w:type="dxa" w:w="1440"/>
          </w:tcPr>
          <w:p>
            <w:r>
              <w:rPr>
                <w:b/>
                <w:i w:val="0"/>
              </w:rPr>
              <w:t>Trong đó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STT</w:t>
            </w:r>
          </w:p>
        </w:tc>
        <w:tc>
          <w:tcPr>
            <w:tcW w:type="dxa" w:w="1440"/>
          </w:tcPr>
          <w:p>
            <w:r>
              <w:rPr>
                <w:b/>
                <w:i w:val="0"/>
              </w:rPr>
              <w:t>Tên dự án</w:t>
            </w:r>
          </w:p>
        </w:tc>
        <w:tc>
          <w:tcPr>
            <w:tcW w:type="dxa" w:w="1440"/>
          </w:tcPr>
          <w:p>
            <w:r>
              <w:rPr>
                <w:b/>
                <w:i w:val="0"/>
              </w:rPr>
              <w:t>Chủ đầu tư</w:t>
            </w:r>
          </w:p>
        </w:tc>
        <w:tc>
          <w:tcPr>
            <w:tcW w:type="dxa" w:w="1440"/>
          </w:tcPr>
          <w:p>
            <w:r>
              <w:rPr>
                <w:b/>
                <w:i w:val="0"/>
              </w:rPr>
              <w:t>Địa điểm</w:t>
            </w:r>
          </w:p>
        </w:tc>
        <w:tc>
          <w:tcPr>
            <w:tcW w:type="dxa" w:w="1440"/>
          </w:tcPr>
          <w:p>
            <w:r>
              <w:rPr>
                <w:b/>
                <w:i w:val="0"/>
              </w:rPr>
              <w:t>Diện tích (ha)</w:t>
            </w:r>
          </w:p>
        </w:tc>
        <w:tc>
          <w:tcPr>
            <w:tcW w:type="dxa" w:w="1440"/>
          </w:tcPr>
          <w:p>
            <w:r>
              <w:rPr>
                <w:b/>
                <w:i w:val="0"/>
              </w:rPr>
              <w:t>Trong đó</w:t>
            </w:r>
          </w:p>
        </w:tc>
      </w:tr>
    </w:tbl>
    <w:p>
      <w:r>
        <w:rPr>
          <w:b w:val="0"/>
          <w:i w:val="0"/>
        </w:rPr>
        <w:t>/ / \ danh mục</w:t>
      </w:r>
      <w:r>
        <w:rPr>
          <w:b w:val="0"/>
          <w:i w:val="0"/>
        </w:rPr>
        <w:t xml:space="preserve"> </w:t>
      </w:r>
      <w:r>
        <w:rPr>
          <w:b/>
          <w:i w:val="0"/>
        </w:rPr>
        <w:t>Dự ÁN THU HÒI ĐẤT NÀM 2019</w:t>
      </w:r>
    </w:p>
    <w:p>
      <w:r>
        <w:rPr>
          <w:b w:val="0"/>
          <w:i w:val="0"/>
        </w:rPr>
        <w:t>’! - -&gt;' ' • vi"</w:t>
      </w:r>
      <w:r>
        <w:rPr>
          <w:b w:val="0"/>
          <w:i w:val="0"/>
        </w:rPr>
        <w:t>r</w:t>
      </w:r>
      <w:r>
        <w:rPr>
          <w:b w:val="0"/>
          <w:i w:val="0"/>
        </w:rPr>
        <w:t xml:space="preserve"> ''ỉt' \ n</w:t>
      </w:r>
    </w:p>
    <w:p>
      <w:r>
        <w:rPr>
          <w:b w:val="0"/>
          <w:i w:val="0"/>
        </w:rPr>
        <w:t xml:space="preserve">(Kèm thẹo </w:t>
      </w:r>
      <w:r>
        <w:rPr>
          <w:b w:val="0"/>
          <w:i w:val="0"/>
        </w:rPr>
        <w:t>Ỉ^Ịịỉ</w:t>
      </w:r>
      <w:r>
        <w:rPr>
          <w:b w:val="0"/>
          <w:i w:val="0"/>
        </w:rPr>
        <w:t xml:space="preserve"> quyếỉj$ĩ yệ/2018/NQ-HĐND ngày 08 tháng ỉi năm 20ỉ8 của Hội đồng nhân dân tình Quảng Trị)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val="0"/>
                <w:i w:val="0"/>
              </w:rPr>
              <w:br/>
            </w:r>
            <w:r>
              <w:rPr>
                <w:b w:val="0"/>
                <w:i w:val="0"/>
              </w:rPr>
              <w:br/>
            </w:r>
            <w:r>
              <w:rPr>
                <w:b w:val="0"/>
                <w:i w:val="0"/>
              </w:rPr>
              <w:t xml:space="preserve">V' \ </w:t>
            </w:r>
            <w:r>
              <w:rPr>
                <w:b w:val="0"/>
                <w:i/>
              </w:rPr>
              <w:br/>
            </w:r>
            <w:r>
              <w:rPr>
                <w:b w:val="0"/>
                <w:i/>
              </w:rPr>
              <w:t>ỉ ■'</w:t>
            </w:r>
            <w:r>
              <w:rPr>
                <w:b w:val="0"/>
                <w:i w:val="0"/>
              </w:rPr>
              <w:br/>
            </w:r>
            <w:r>
              <w:rPr>
                <w:b/>
                <w:i w:val="0"/>
              </w:rPr>
              <w:t>án</w:t>
            </w:r>
            <w:r>
              <w:rPr>
                <w:b w:val="0"/>
                <w:i w:val="0"/>
              </w:rPr>
              <w:br/>
            </w:r>
          </w:p>
        </w:tc>
        <w:tc>
          <w:tcPr>
            <w:tcW w:type="dxa" w:w="1728"/>
          </w:tcPr>
          <w:p>
            <w:r>
              <w:rPr>
                <w:b/>
                <w:i w:val="0"/>
              </w:rPr>
              <w:t>Chủ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Chủ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Chu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val="0"/>
                <w:i w:val="0"/>
              </w:rPr>
              <w:t>Tễd</w:t>
            </w:r>
            <w:r>
              <w:rPr>
                <w:b w:val="0"/>
                <w:i w:val="0"/>
              </w:rPr>
              <w:t xml:space="preserve"> </w:t>
            </w:r>
            <w:r>
              <w:rPr>
                <w:b w:val="0"/>
                <w:i/>
              </w:rPr>
              <w:t>dự án</w:t>
            </w:r>
          </w:p>
        </w:tc>
        <w:tc>
          <w:tcPr>
            <w:tcW w:type="dxa" w:w="1728"/>
          </w:tcPr>
          <w:p>
            <w:r>
              <w:rPr>
                <w:b/>
                <w:i w:val="0"/>
              </w:rPr>
              <w:t>Chủ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Chủ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Chù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Chủ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Cbủ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Chù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Chủ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Chủ đầu tư</w:t>
            </w:r>
          </w:p>
        </w:tc>
        <w:tc>
          <w:tcPr>
            <w:tcW w:type="dxa" w:w="1728"/>
          </w:tcPr>
          <w:p>
            <w:r>
              <w:rPr>
                <w:b/>
                <w:i w:val="0"/>
              </w:rPr>
              <w:t>Diện tích (ha)</w:t>
            </w:r>
          </w:p>
        </w:tc>
        <w:tc>
          <w:tcPr>
            <w:tcW w:type="dxa" w:w="1728"/>
          </w:tcPr>
          <w:p>
            <w:r>
              <w:rPr>
                <w:b/>
                <w:i w:val="0"/>
              </w:rPr>
              <w:t>Vị trí, địa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TT</w:t>
            </w:r>
          </w:p>
        </w:tc>
        <w:tc>
          <w:tcPr>
            <w:tcW w:type="dxa" w:w="1728"/>
          </w:tcPr>
          <w:p>
            <w:r>
              <w:rPr>
                <w:b/>
                <w:i w:val="0"/>
              </w:rPr>
              <w:t>Tên dự án</w:t>
            </w:r>
          </w:p>
        </w:tc>
        <w:tc>
          <w:tcPr>
            <w:tcW w:type="dxa" w:w="1728"/>
          </w:tcPr>
          <w:p>
            <w:r>
              <w:rPr>
                <w:b/>
                <w:i w:val="0"/>
              </w:rPr>
              <w:t>Chủ đầu tư</w:t>
            </w:r>
          </w:p>
        </w:tc>
        <w:tc>
          <w:tcPr>
            <w:tcW w:type="dxa" w:w="1728"/>
          </w:tcPr>
          <w:p>
            <w:r>
              <w:rPr>
                <w:b/>
                <w:i w:val="0"/>
              </w:rPr>
              <w:t>Diện tích (ha)</w:t>
            </w:r>
          </w:p>
        </w:tc>
        <w:tc>
          <w:tcPr>
            <w:tcW w:type="dxa" w:w="1728"/>
          </w:tcPr>
          <w:p>
            <w:r>
              <w:rPr>
                <w:b/>
                <w:i w:val="0"/>
              </w:rPr>
              <w:t>Vị trí, địa điểm</w:t>
            </w:r>
          </w:p>
        </w:tc>
      </w:tr>
    </w:tbl>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Hùng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Hùng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Văn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