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29/2024/NQ-HĐND Quy định phí thăm quan danh lam thắng cảnh trên địa bàn tỉnh Đồng Nai</w:t>
      </w:r>
    </w:p>
    <w:p>
      <w:r>
        <w:rPr>
          <w:b w:val="0"/>
          <w:i w:val="0"/>
        </w:rPr>
        <w:br/>
      </w:r>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br/>
        <w:t xml:space="preserve">           TỈNH ĐỒNG NAI</w:t>
      </w:r>
      <w:r>
        <w:br/>
      </w:r>
      <w:r>
        <w:rPr>
          <w:b/>
          <w:i w:val="0"/>
        </w:rPr>
        <w:br/>
        <w:t xml:space="preserve">           _____</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________________________</w:t>
      </w:r>
      <w:r>
        <w:rPr>
          <w:b w:val="0"/>
          <w:i w:val="0"/>
        </w:rPr>
        <w:br/>
      </w:r>
      <w:r>
        <w:rPr>
          <w:b w:val="0"/>
          <w:i w:val="0"/>
        </w:rPr>
        <w:br/>
      </w:r>
      <w:r>
        <w:rPr>
          <w:b w:val="0"/>
          <w:i w:val="0"/>
        </w:rPr>
        <w:br/>
      </w:r>
      <w:r>
        <w:rPr>
          <w:b w:val="0"/>
          <w:i w:val="0"/>
        </w:rPr>
        <w:br/>
      </w:r>
      <w:r>
        <w:rPr>
          <w:b w:val="0"/>
          <w:i w:val="0"/>
        </w:rPr>
        <w:t>Số: 29/2024/NQ-HĐND</w:t>
      </w:r>
      <w:r>
        <w:rPr>
          <w:b w:val="0"/>
          <w:i w:val="0"/>
        </w:rPr>
        <w:br/>
      </w:r>
      <w:r>
        <w:rPr>
          <w:b w:val="0"/>
          <w:i w:val="0"/>
        </w:rPr>
        <w:br/>
      </w:r>
      <w:r>
        <w:rPr>
          <w:b w:val="0"/>
          <w:i/>
        </w:rPr>
        <w:t>Đồng Nai, ngày 11 tháng 12 năm 2024</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br/>
        <w:t xml:space="preserve">           TỈNH ĐỒNG NAI</w:t>
      </w:r>
      <w:r>
        <w:br/>
      </w:r>
      <w:r>
        <w:rPr>
          <w:b/>
          <w:i w:val="0"/>
        </w:rPr>
        <w:br/>
        <w:t xml:space="preserve">           _____</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________________________</w:t>
      </w:r>
      <w:r>
        <w:rPr>
          <w:b w:val="0"/>
          <w:i w:val="0"/>
        </w:rPr>
        <w:br/>
      </w:r>
      <w:r>
        <w:rPr>
          <w:b w:val="0"/>
          <w:i w:val="0"/>
        </w:rPr>
        <w:br/>
      </w:r>
      <w:r>
        <w:rPr>
          <w:b w:val="0"/>
          <w:i w:val="0"/>
        </w:rPr>
        <w:br/>
      </w:r>
      <w:r>
        <w:rPr>
          <w:b w:val="0"/>
          <w:i w:val="0"/>
        </w:rPr>
        <w:br/>
      </w:r>
      <w:r>
        <w:rPr>
          <w:b w:val="0"/>
          <w:i w:val="0"/>
        </w:rPr>
        <w:t>Số: 29/2024/NQ-HĐND</w:t>
      </w:r>
      <w:r>
        <w:rPr>
          <w:b w:val="0"/>
          <w:i w:val="0"/>
        </w:rPr>
        <w:br/>
      </w:r>
      <w:r>
        <w:rPr>
          <w:b w:val="0"/>
          <w:i w:val="0"/>
        </w:rPr>
        <w:br/>
      </w:r>
      <w:r>
        <w:rPr>
          <w:b w:val="0"/>
          <w:i/>
        </w:rPr>
        <w:t>Đồng Nai, ngày 11 tháng 12 năm 2024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ĐỒNG NAI</w:t>
            </w:r>
            <w:r>
              <w:br/>
            </w:r>
            <w:r>
              <w:rPr>
                <w:b/>
                <w:i w:val="0"/>
              </w:rPr>
              <w:br/>
              <w:t xml:space="preserve">           _____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________________________</w:t>
            </w:r>
          </w:p>
        </w:tc>
      </w:tr>
    </w:tbl>
    <w:p>
      <w:pPr>
        <w:jc w:val="center"/>
      </w:pPr>
      <w:r>
        <w:rPr>
          <w:b/>
          <w:i w:val="0"/>
        </w:rPr>
        <w:t>NGHỊ QUYẾT</w:t>
      </w:r>
      <w:r>
        <w:br/>
      </w:r>
      <w:r>
        <w:rPr>
          <w:b/>
          <w:i w:val="0"/>
        </w:rPr>
        <w:br/>
        <w:t xml:space="preserve">     Quy định phí thăm quan danh lam thắng cảnh</w:t>
      </w:r>
      <w:r>
        <w:br/>
      </w:r>
      <w:r>
        <w:rPr>
          <w:b/>
          <w:i w:val="0"/>
        </w:rPr>
        <w:br/>
        <w:t xml:space="preserve">     trên địa bàn tỉnh Đồng Nai</w:t>
      </w:r>
    </w:p>
    <w:p>
      <w:pPr>
        <w:jc w:val="center"/>
      </w:pPr>
      <w:r>
        <w:rPr>
          <w:b/>
          <w:i w:val="0"/>
        </w:rPr>
        <w:t>___________</w:t>
      </w:r>
    </w:p>
    <w:p>
      <w:pPr>
        <w:jc w:val="center"/>
      </w:pPr>
      <w:r>
        <w:rPr>
          <w:b/>
          <w:i w:val="0"/>
        </w:rPr>
        <w:t>HỘI ĐỒNG NHÂN DÂN TỈNH ĐỒNG NAI</w:t>
      </w:r>
      <w:r>
        <w:br/>
      </w:r>
      <w:r>
        <w:rPr>
          <w:b/>
          <w:i w:val="0"/>
        </w:rPr>
        <w:br/>
        <w:t xml:space="preserve">     KHÓA X KỲ HỌP THỨ 22</w:t>
      </w:r>
    </w:p>
    <w:p>
      <w:pPr>
        <w:jc w:val="both"/>
      </w:pPr>
      <w:r>
        <w:rPr>
          <w:b w:val="0"/>
          <w:i/>
        </w:rPr>
        <w:t>Căn cứ Luật Tổ chức chính quyền địa phương ngày 19 tháng 6 năm 2015;</w:t>
      </w:r>
    </w:p>
    <w:p>
      <w:pPr>
        <w:jc w:val="both"/>
      </w:pPr>
      <w:r>
        <w:rPr>
          <w:b w:val="0"/>
          <w:i/>
        </w:rPr>
        <w:t>Căn cứ Luật Ban hành văn bản quy phạm pháp luật ngày 22 tháng 6 năm 2015;</w:t>
      </w:r>
    </w:p>
    <w:p>
      <w:pPr>
        <w:jc w:val="both"/>
      </w:pPr>
      <w:r>
        <w:rPr>
          <w:b w:val="0"/>
          <w:i/>
        </w:rPr>
        <w:t>Căn cứ Luật Ngân sách nhà nước ngày 25 tháng 6 năm 2015;</w:t>
      </w:r>
    </w:p>
    <w:p>
      <w:pPr>
        <w:jc w:val="both"/>
      </w:pPr>
      <w:r>
        <w:rPr>
          <w:b w:val="0"/>
          <w:i/>
        </w:rPr>
        <w:t>Căn cứ Luật Phí và lệ phí ngày 25 tháng 11 năm 2015;</w:t>
      </w:r>
    </w:p>
    <w:p>
      <w:pPr>
        <w:jc w:val="both"/>
      </w:pPr>
      <w:r>
        <w:rPr>
          <w:b w:val="0"/>
          <w:i/>
        </w:rPr>
        <w:t>Căn cứ Luật Sửa đổi, bổ sung một số điều của Luật Tổ chức Chính phủ và Luật Tổ chức chính quyền địa phương ngày 22 tháng 11 năm 2019;</w:t>
      </w:r>
    </w:p>
    <w:p>
      <w:pPr>
        <w:jc w:val="both"/>
      </w:pPr>
      <w:r>
        <w:rPr>
          <w:b w:val="0"/>
          <w:i/>
        </w:rPr>
        <w:t>Căn cứ Luật Sửa đổi, bổ sung một số điều của Luật Ban hành văn bản quy phạm pháp luật ngày 18 tháng 6 năm 2020;</w:t>
      </w:r>
    </w:p>
    <w:p>
      <w:pPr>
        <w:jc w:val="both"/>
      </w:pPr>
      <w:r>
        <w:rPr>
          <w:b w:val="0"/>
          <w:i/>
        </w:rPr>
        <w:t>Căn cứ Nghị định số 120/2016/NĐ-CP ngày 23 tháng 8 năm 2016 của Chính phủ quy định chi tiết và hướng dẫn thi hành một số điều của Luật Phí và lệ phí;</w:t>
      </w:r>
    </w:p>
    <w:p>
      <w:pPr>
        <w:jc w:val="both"/>
      </w:pPr>
      <w:r>
        <w:rPr>
          <w:b w:val="0"/>
          <w:i/>
        </w:rPr>
        <w:t>Căn cứ Nghị định số 82/2023/NĐ-CP ngày 28 tháng 11 năm 2023 của Chính phủ về việc sửa đổi, bổ sung một số điều của Nghị định số 120/2016/NĐ-CP ngày 23 tháng 8 năm 2016 của Chính phủ quy định chi tiết và hướng dẫn thi hành một số điều của Luật phí và lệ phí;</w:t>
      </w:r>
    </w:p>
    <w:p>
      <w:pPr>
        <w:jc w:val="both"/>
      </w:pPr>
      <w:r>
        <w:rPr>
          <w:b w:val="0"/>
          <w:i/>
        </w:rPr>
        <w:t>Căn cứ Quyết định số 170/2003/QĐ-TTg ngày 14 tháng 8 năm 2003 của Thủ tướng Chính phủ về chính sách ưu đãi hưởng thụ văn hóa;</w:t>
      </w:r>
    </w:p>
    <w:p>
      <w:pPr>
        <w:jc w:val="both"/>
      </w:pPr>
      <w:r>
        <w:rPr>
          <w:b w:val="0"/>
          <w:i/>
        </w:rPr>
        <w:t>Căn cứ Thông tư số 85/2019/TT-BTC ngày 29 tháng 11 năm 2019 của Bộ trưởng Bộ Tài chính hướng dẫn về phí và lệ phí thuộc thẩm quyền quyết định của Hội đồng nhân dân tỉnh, thành phố trực thuộc Trung ương;</w:t>
      </w:r>
    </w:p>
    <w:p>
      <w:pPr>
        <w:jc w:val="both"/>
      </w:pPr>
      <w:r>
        <w:rPr>
          <w:b w:val="0"/>
          <w:i/>
        </w:rPr>
        <w:t>Căn cứ Thông tư số 106/2021/TT-BTC ngày 26 tháng 11 năm 2021 của Bộ trưởng Bộ Tài chính sửa đổi, bổ sung một số điều của Thông tư số 85/2019/TT-BTC ngày 29 tháng 11 năm 2019 của Bộ trưởng Bộ Tài chính hướng dẫn về phí và lệ phí thuộc thẩm quyền quyết định của Hội đồng nhân dân tỉnh, thành phố trực thuộc Trung ương;</w:t>
      </w:r>
    </w:p>
    <w:p>
      <w:r>
        <w:rPr>
          <w:b w:val="0"/>
          <w:i/>
        </w:rPr>
        <w:t>Xét Tờ trình số 176/TTr-UBND ngày 26 tháng 11 năm 2024 của Ủy ban nhân dân tỉnh về dự thảo Nghị quyết quy định phí thăm quan danh lam thắng cảnh, di tích lịch sử và công trình văn hóa trên địa bàn tỉnh Đồng Nai và Tờ trình số 206/TTr-UBND ngày 06 tháng 12 năm 2024 của Ủy ban nhân dân tỉnh về bổ sung, điều chỉnh dự thảo Nghị quyết quy định phí thăm quan danh lam thắng cảnh trên địa bàn tỉnh Đồng Nai; Báo cáo thẩm tra của Ban Văn hóa - Xã hội Hội đồng nhân dân tỉnh; ý kiến thảo luận của đại biểu Hội đồng nhân dân tỉnh tại kỳ họp.</w:t>
      </w:r>
    </w:p>
    <w:p>
      <w:pPr>
        <w:jc w:val="center"/>
      </w:pPr>
      <w:r>
        <w:rPr>
          <w:b/>
          <w:i w:val="0"/>
        </w:rPr>
        <w:t>QUYẾT NGHỊ:</w:t>
      </w:r>
    </w:p>
    <w:p>
      <w:r>
        <w:rPr>
          <w:b/>
          <w:i w:val="0"/>
        </w:rPr>
        <w:t>Điều 1. Phạm vi điều chỉnh và đối tượng áp dụng</w:t>
      </w:r>
    </w:p>
    <w:p>
      <w:r>
        <w:rPr>
          <w:b w:val="0"/>
          <w:i w:val="0"/>
        </w:rPr>
        <w:t>1. Phạm vi điều chỉnh</w:t>
      </w:r>
    </w:p>
    <w:p>
      <w:r>
        <w:rPr>
          <w:b w:val="0"/>
          <w:i w:val="0"/>
        </w:rPr>
        <w:t>Nghị quyết này quy định mức thu phí, quản lý và sử dụng phí thăm quan danh lam thắng cảnh trên địa bàn tỉnh Đồng Nai đối với: Danh thắng Bửu Long và Danh lam thắng cảnh núi Chứa Chan.</w:t>
      </w:r>
    </w:p>
    <w:p>
      <w:r>
        <w:rPr>
          <w:b w:val="0"/>
          <w:i w:val="0"/>
        </w:rPr>
        <w:t>2. Đối tượng áp dụng</w:t>
      </w:r>
    </w:p>
    <w:p>
      <w:r>
        <w:rPr>
          <w:b w:val="0"/>
          <w:i w:val="0"/>
        </w:rPr>
        <w:t>a) Các tổ chức, cá nhân trong và ngoài nước thăm quan danh lam thắng cảnh trên địa bàn tỉnh.</w:t>
      </w:r>
    </w:p>
    <w:p>
      <w:r>
        <w:rPr>
          <w:b w:val="0"/>
          <w:i w:val="0"/>
        </w:rPr>
        <w:t>b) Các cơ quan, tổ chức, cá nhân được cấp có thẩm quyền giao trực tiếp quản lý, thu phí và khai thác các danh lam thắng cảnh trên địa bàn tỉnh.</w:t>
      </w:r>
    </w:p>
    <w:p>
      <w:r>
        <w:rPr>
          <w:b/>
          <w:i w:val="0"/>
        </w:rPr>
        <w:t>Điều 2. Danh mục, mức thu, tỷ lệ để lại và đơn vị thu phí</w:t>
      </w:r>
    </w:p>
    <w:p>
      <w:r>
        <w:rPr>
          <w:b w:val="0"/>
          <w:i w:val="0"/>
        </w:rPr>
        <w:t>1. Đồng tiền thu phí: Việt Nam đồng (VNĐ).</w:t>
      </w:r>
    </w:p>
    <w:p>
      <w:r>
        <w:rPr>
          <w:b w:val="0"/>
          <w:i w:val="0"/>
        </w:rPr>
        <w:t>2. Mức thu phí:</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Điểm thăm quan</w:t>
            </w:r>
          </w:p>
        </w:tc>
        <w:tc>
          <w:tcPr>
            <w:tcW w:type="dxa" w:w="1728"/>
          </w:tcPr>
          <w:p>
            <w:r>
              <w:rPr>
                <w:b w:val="0"/>
                <w:i w:val="0"/>
              </w:rPr>
              <w:br/>
            </w:r>
            <w:r>
              <w:rPr>
                <w:b/>
                <w:i w:val="0"/>
              </w:rPr>
              <w:t>Mức thu</w:t>
            </w:r>
            <w:r>
              <w:br/>
            </w:r>
            <w:r>
              <w:rPr>
                <w:b/>
                <w:i/>
              </w:rPr>
              <w:t>(đơn vị tính: Đồng)</w:t>
            </w:r>
          </w:p>
        </w:tc>
        <w:tc>
          <w:tcPr>
            <w:tcW w:type="dxa" w:w="1728"/>
          </w:tcPr>
          <w:p>
            <w:r>
              <w:rPr>
                <w:b w:val="0"/>
                <w:i w:val="0"/>
              </w:rPr>
              <w:br/>
            </w:r>
            <w:r>
              <w:rPr>
                <w:b/>
                <w:i w:val="0"/>
              </w:rPr>
              <w:t>Mức trích</w:t>
            </w:r>
            <w:r>
              <w:br/>
            </w:r>
            <w:r>
              <w:rPr>
                <w:b/>
                <w:i/>
              </w:rPr>
              <w:t>(đơn vị tính %)</w:t>
            </w:r>
          </w:p>
        </w:tc>
        <w:tc>
          <w:tcPr>
            <w:tcW w:type="dxa" w:w="1728"/>
          </w:tcPr>
          <w:p>
            <w:r>
              <w:rPr>
                <w:b w:val="0"/>
                <w:i w:val="0"/>
              </w:rPr>
              <w:br/>
            </w:r>
            <w:r>
              <w:rPr>
                <w:b/>
                <w:i w:val="0"/>
              </w:rPr>
              <w:t>Đơn vị thu phí</w:t>
            </w:r>
          </w:p>
        </w:tc>
      </w:tr>
    </w:tbl>
    <w:p>
      <w:pPr>
        <w:jc w:val="both"/>
      </w:pPr>
      <w:r>
        <w:rPr>
          <w:b/>
          <w:i w:val="0"/>
        </w:rPr>
        <w:t>Điều 3. Đối tượng được miễn, giảm phí</w:t>
      </w:r>
    </w:p>
    <w:p>
      <w:pPr>
        <w:jc w:val="both"/>
      </w:pPr>
      <w:r>
        <w:rPr>
          <w:b w:val="0"/>
          <w:i w:val="0"/>
        </w:rPr>
        <w:t>1. Đối tượng được miễn phí</w:t>
      </w:r>
    </w:p>
    <w:p>
      <w:pPr>
        <w:jc w:val="both"/>
      </w:pPr>
      <w:r>
        <w:rPr>
          <w:b w:val="0"/>
          <w:i w:val="0"/>
        </w:rPr>
        <w:t>a) Người khuyết tật đặc biệt nặng theo quy định tại khoản 1 Điều 11 Nghị định số 28/2012/NĐ-CP ngày 10 tháng 4 năm 2012 của Chính phủ quy định chi tiết và hướng dẫn thi hành một số điều của Luật Người khuyết tật;</w:t>
      </w:r>
    </w:p>
    <w:p>
      <w:pPr>
        <w:jc w:val="both"/>
      </w:pPr>
      <w:r>
        <w:rPr>
          <w:b w:val="0"/>
          <w:i w:val="0"/>
        </w:rPr>
        <w:t>b) Trẻ em có chiều cao dưới 1m.</w:t>
      </w:r>
    </w:p>
    <w:p>
      <w:pPr>
        <w:jc w:val="both"/>
      </w:pPr>
      <w:r>
        <w:rPr>
          <w:b w:val="0"/>
          <w:i w:val="0"/>
        </w:rPr>
        <w:t>c) Lãnh đạo Đảng, Nhà nước, các đoàn khách ngoại giao, các đoàn khách đến làm việc với Tỉnh ủy, Hội đồng nhân dân tỉnh, Ủy ban nhân dân tỉnh, Ủy ban Mặt trận Tổ quốc Việt Nam tỉnh.</w:t>
      </w:r>
    </w:p>
    <w:p>
      <w:pPr>
        <w:jc w:val="both"/>
      </w:pPr>
      <w:r>
        <w:rPr>
          <w:b w:val="0"/>
          <w:i w:val="0"/>
        </w:rPr>
        <w:t>2. Đối tượng được giảm 50% mức phí</w:t>
      </w:r>
    </w:p>
    <w:p>
      <w:pPr>
        <w:jc w:val="both"/>
      </w:pPr>
      <w:r>
        <w:rPr>
          <w:b w:val="0"/>
          <w:i w:val="0"/>
        </w:rPr>
        <w:t>a) Người được hưởng chính sách ưu đãi văn hóa theo quy định tại Điều 2 Quyết định số 170/2003/QĐ-TTg ngày 14 tháng 8 năm 2003 của Thủ tướng Chính phủ về "Chính sách ưu đãi hưởng thụ văn hóa". Trường hợp khó xác định là người được hưởng chính sách ưu đãi hưởng thụ văn hóa thì phải có giấy xác nhận của Ủy ban nhân dân xã, phường, thị trấn nơi người đó cư trú.</w:t>
      </w:r>
    </w:p>
    <w:p>
      <w:pPr>
        <w:jc w:val="both"/>
      </w:pPr>
      <w:r>
        <w:rPr>
          <w:b w:val="0"/>
          <w:i w:val="0"/>
        </w:rPr>
        <w:t>b) Người khuyết tật nặng theo quy định tại khoản 2 Điều 11 Nghị định số 28/2012/NĐ-CP ngày 10 tháng 4 năm 2012 của Chính phủ quy định chi tiết và hướng dẫn thi hành một số điều của Luật người khuyết tật.</w:t>
      </w:r>
    </w:p>
    <w:p>
      <w:pPr>
        <w:jc w:val="both"/>
      </w:pPr>
      <w:r>
        <w:rPr>
          <w:b w:val="0"/>
          <w:i w:val="0"/>
        </w:rPr>
        <w:t>c) Người cao tuổi theo quy định tại khoản 2 Điều 5 Nghị định số 06/2011/NĐ-CP ngày 14 tháng 01 năm 2011 của Chính phủ quy định chi tiết và hướng dẫn thi hành một số điều của Luật Người cao tuổi.</w:t>
      </w:r>
    </w:p>
    <w:p>
      <w:pPr>
        <w:jc w:val="both"/>
      </w:pPr>
      <w:r>
        <w:rPr>
          <w:b/>
          <w:i w:val="0"/>
        </w:rPr>
        <w:t>Điều 4. Quản lý và sử dụng phí</w:t>
      </w:r>
    </w:p>
    <w:p>
      <w:pPr>
        <w:jc w:val="both"/>
      </w:pPr>
      <w:r>
        <w:rPr>
          <w:b w:val="0"/>
          <w:i w:val="0"/>
        </w:rPr>
        <w:t>Đơn vị thu phí thực hiện việc kê khai, thu, nộp, quản lý và sử dụng phí thăm quan danh lam thắng cảnh trên địa bàn tỉnh Đồng Nai theo quy định hiện hành.</w:t>
      </w:r>
    </w:p>
    <w:p>
      <w:pPr>
        <w:jc w:val="both"/>
      </w:pPr>
      <w:r>
        <w:rPr>
          <w:b/>
          <w:i w:val="0"/>
        </w:rPr>
        <w:t>Điều 5. Tổ chức thực hiện</w:t>
      </w:r>
    </w:p>
    <w:p>
      <w:pPr>
        <w:jc w:val="both"/>
      </w:pPr>
      <w:r>
        <w:rPr>
          <w:b w:val="0"/>
          <w:i w:val="0"/>
        </w:rPr>
        <w:t>1. Ủy ban nhân dân tỉnh có trách nhiệm thực hiện Nghị quyết này và báo cáo kết quả thực hiện tại các kỳ họp của Hội đồng nhân dân tỉnh theo quy định.</w:t>
      </w:r>
    </w:p>
    <w:p>
      <w:pPr>
        <w:jc w:val="both"/>
      </w:pPr>
      <w:r>
        <w:rPr>
          <w:b w:val="0"/>
          <w:i w:val="0"/>
        </w:rPr>
        <w:t>2. Thường trực Hội đồng nhân dân tỉnh, các Ban Hội đồng nhân dân tỉnh, các Tổ đại biểu Hội đồng nhân dân tỉnh và các đại biểu Hội đồng nhân dân tỉnh giám sát việc thực hiện Nghị quyết này theo quy định.</w:t>
      </w:r>
    </w:p>
    <w:p>
      <w:pPr>
        <w:jc w:val="both"/>
      </w:pPr>
      <w:r>
        <w:rPr>
          <w:b w:val="0"/>
          <w:i w:val="0"/>
        </w:rPr>
        <w:t>3. Đề nghị Ủy ban Mặt trận Tổ quốc Việt Nam tỉnh và các tổ chức thành viên giám sát và vận động Nhân dân cùng giám sát việc thực hiện Nghị quyết này; phản ánh kịp thời tâm tư, nguyện vọng, kiến nghị của các tổ chức, cá nhân có liên quan được thụ hưởng chính sách và Nhân dân đến các cơ quan có thẩm quyền theo quy định.</w:t>
      </w:r>
    </w:p>
    <w:p>
      <w:pPr>
        <w:jc w:val="both"/>
      </w:pPr>
      <w:r>
        <w:rPr>
          <w:b/>
          <w:i w:val="0"/>
        </w:rPr>
        <w:t>Điều 6. Hiệu lực thi hành</w:t>
      </w:r>
    </w:p>
    <w:p>
      <w:pPr>
        <w:jc w:val="both"/>
      </w:pPr>
      <w:r>
        <w:rPr>
          <w:b w:val="0"/>
          <w:i w:val="0"/>
        </w:rPr>
        <w:t>1. Nghị quyết này có hiệu lực từ ngày 21 tháng 12 năm 2024.</w:t>
      </w:r>
    </w:p>
    <w:p>
      <w:pPr>
        <w:jc w:val="both"/>
      </w:pPr>
      <w:r>
        <w:rPr>
          <w:b w:val="0"/>
          <w:i w:val="0"/>
        </w:rPr>
        <w:t>2. Nghị quyết này thay thế Nghị quyết số 98/2017/NQ-HĐND ngày 08 tháng 12 năm 2017 của Hội đồng nhân dân tỉnh quy định về phí thăm quan danh lam thắng cảnh trên địa bàn tỉnh Đồng Nai.</w:t>
      </w:r>
    </w:p>
    <w:p>
      <w:pPr>
        <w:jc w:val="both"/>
      </w:pPr>
      <w:r>
        <w:rPr>
          <w:b w:val="0"/>
          <w:i w:val="0"/>
        </w:rPr>
        <w:t xml:space="preserve">Nghị quyết này đã được Hội đồng nhân dân tỉnh Đồng Nai Khóa X Kỳ họp thứ 22 thông qua ngày 11 tháng 12 năm 2024./.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CHỦ TỊCH</w:t>
            </w:r>
            <w:r>
              <w:rPr>
                <w:b w:val="0"/>
                <w:i w:val="0"/>
              </w:rPr>
              <w:br/>
            </w:r>
            <w:r>
              <w:rPr>
                <w:b/>
                <w:i w:val="0"/>
              </w:rPr>
              <w:t>(đã ký)</w:t>
            </w:r>
            <w:r>
              <w:br/>
            </w:r>
            <w:r>
              <w:br/>
            </w:r>
            <w:r>
              <w:rPr>
                <w:b/>
                <w:i w:val="0"/>
              </w:rPr>
              <w:br/>
              <w:t xml:space="preserve">         Thái Bảo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