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 CT-UBND Về công tác phòng, chống dịch bệnh gia súc, gia cầm năm 2016</w:t>
      </w:r>
    </w:p>
    <w:p>
      <w:r>
        <w:rPr>
          <w:b w:val="0"/>
          <w:i w:val="0"/>
        </w:rPr>
        <w:br/>
      </w:r>
      <w:r>
        <w:rPr>
          <w:b w:val="0"/>
          <w:i w:val="0"/>
        </w:rPr>
        <w:br/>
      </w:r>
      <w:r>
        <w:rPr>
          <w:b/>
          <w:i w:val="0"/>
        </w:rPr>
        <w:t>ỦY BAN NHÂN DÂN</w:t>
      </w:r>
      <w:r>
        <w:br/>
      </w:r>
      <w:r>
        <w:rPr>
          <w:b/>
          <w:i w:val="0"/>
        </w:rPr>
        <w:br/>
        <w:t xml:space="preserve">       TỈNH HÀ TĨNH</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br/>
      </w:r>
    </w:p>
    <w:p>
      <w:r>
        <w:rPr>
          <w:b w:val="0"/>
          <w:i w:val="0"/>
        </w:rPr>
        <w:br/>
      </w:r>
      <w:r>
        <w:rPr>
          <w:b/>
          <w:i w:val="0"/>
        </w:rPr>
        <w:t>ỦY BAN NHÂN DÂN</w:t>
      </w:r>
      <w:r>
        <w:br/>
      </w:r>
      <w:r>
        <w:rPr>
          <w:b/>
          <w:i w:val="0"/>
        </w:rPr>
        <w:br/>
        <w:t xml:space="preserve">       TỈNH HÀ TĨNH</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p>
    <w:p>
      <w:r>
        <w:rPr>
          <w:b w:val="0"/>
          <w:i w:val="0"/>
        </w:rPr>
        <w:br/>
      </w:r>
      <w:r>
        <w:rPr>
          <w:b w:val="0"/>
          <w:i w:val="0"/>
        </w:rPr>
        <w:br/>
      </w:r>
      <w:r>
        <w:rPr>
          <w:b w:val="0"/>
          <w:i w:val="0"/>
        </w:rPr>
        <w:t>Số: 02 / ICT-UBND</w:t>
      </w:r>
      <w:r>
        <w:rPr>
          <w:b w:val="0"/>
          <w:i w:val="0"/>
        </w:rPr>
        <w:br/>
      </w:r>
      <w:r>
        <w:rPr>
          <w:b w:val="0"/>
          <w:i w:val="0"/>
        </w:rPr>
        <w:br/>
      </w:r>
      <w:r>
        <w:rPr>
          <w:b w:val="0"/>
          <w:i w:val="0"/>
        </w:rPr>
        <w:br/>
      </w:r>
      <w:r>
        <w:rPr>
          <w:b w:val="0"/>
          <w:i w:val="0"/>
        </w:rPr>
        <w:t xml:space="preserve">                </w:t>
      </w:r>
      <w:r>
        <w:rPr>
          <w:b w:val="0"/>
          <w:i/>
        </w:rPr>
        <w:t xml:space="preserve">        Hà Tĩnh, ngày 05 tháng 01 năm 2016</w:t>
      </w:r>
      <w:r>
        <w:rPr>
          <w:b w:val="0"/>
          <w:i w:val="0"/>
        </w:rPr>
        <w:br/>
      </w:r>
      <w:r>
        <w:rPr>
          <w:b w:val="0"/>
          <w:i w:val="0"/>
        </w:rPr>
        <w:br/>
      </w:r>
    </w:p>
    <w:p>
      <w:r>
        <w:rPr>
          <w:b w:val="0"/>
          <w:i w:val="0"/>
        </w:rPr>
        <w:br/>
      </w:r>
      <w:r>
        <w:rPr>
          <w:b w:val="0"/>
          <w:i w:val="0"/>
        </w:rPr>
        <w:t>Số: 02 / ICT-UBND</w:t>
      </w:r>
      <w:r>
        <w:rPr>
          <w:b w:val="0"/>
          <w:i w:val="0"/>
        </w:rPr>
        <w:br/>
      </w:r>
    </w:p>
    <w:p>
      <w:r>
        <w:rPr>
          <w:b w:val="0"/>
          <w:i w:val="0"/>
        </w:rPr>
        <w:br/>
      </w:r>
      <w:r>
        <w:rPr>
          <w:b w:val="0"/>
          <w:i w:val="0"/>
        </w:rPr>
        <w:t xml:space="preserve">                </w:t>
      </w:r>
      <w:r>
        <w:rPr>
          <w:b w:val="0"/>
          <w:i/>
        </w:rPr>
        <w:t xml:space="preserve">        Hà Tĩnh, ngày 05 tháng 01 năm 2016</w:t>
      </w:r>
      <w:r>
        <w:rPr>
          <w:b w:val="0"/>
          <w:i w:val="0"/>
        </w:rPr>
        <w:br/>
      </w:r>
    </w:p>
    <w:p>
      <w:r>
        <w:rPr>
          <w:b w:val="0"/>
          <w:i w:val="0"/>
        </w:rPr>
        <w:t>Ký bởi: Trung tâm Công báo - Tin học Email: ttcongbaothinhoc@ha tinh.gov.vn Cơ quan: Tỉnh Hà Tĩnh Thời gian ký:</w:t>
      </w:r>
    </w:p>
    <w:p>
      <w:pPr>
        <w:jc w:val="center"/>
      </w:pPr>
      <w:r>
        <w:rPr>
          <w:b/>
          <w:i w:val="0"/>
        </w:rPr>
        <w:t>CHỈ THỊ</w:t>
      </w:r>
      <w:r>
        <w:br/>
      </w:r>
      <w:r>
        <w:rPr>
          <w:b/>
          <w:i w:val="0"/>
        </w:rPr>
        <w:br/>
        <w:t xml:space="preserve">     Về công tác phòng, chống dịch bệnh gia súc, gia cầm năm 2016</w:t>
      </w:r>
    </w:p>
    <w:p>
      <w:r>
        <w:rPr>
          <w:b w:val="0"/>
          <w:i w:val="0"/>
        </w:rPr>
        <w:t>Năm 2015, công tác phòng, chống dịch bệnh cho gia súc, gia cầm được các cấp ủy đảng, chính quyền và ngành chức năng quan tâm lãnh đạo, chỉ đạo, tổ chức triển khai thực hiện có hiệu quả; UBND tỉnh đã phê duyệt các quy hoạch, đề án và ban hành các chính sách, đồng thời ưu tiên bố trí nguồn lực để thúc đẩy phát triển chăn nuôi. Ngành chăn nuôi của tỉnh đã có bước phát triển nhanh, bền vững; tổng đàn gia súc, gia cầm tăng; giá trị chăn nuôi chiếm 48,2% trong tổng giá trị sản xuất ngành nông nghiệp, góp phần phát triển kinh tế, ổn định chính trị, xã hội tại các địa phương. Tuy vậy, lĩnh vực chăn nuôi vẫn chưa phát triển tương xứng với tiềm năng, lợi thế sẵn có của tỉnh. Trong sản xuất còn gặp nhiều khó khăn, thách thức, đặc biệt các loại dịch bệnh nguy hiểm như: Lở mồm long móng gia súc, Cúm gia cầm và Tai xanh ở lợn... vẫn còn xảy ra, gây thiệt hại lớn về kinh tế, đe dọa đến sự phát triển bền vững của ngành chăn nuôi, ảnh hưởng sức khỏe người dân và môi trường sinh thái.</w:t>
      </w:r>
    </w:p>
    <w:p>
      <w:r>
        <w:rPr>
          <w:b w:val="0"/>
          <w:i w:val="0"/>
        </w:rPr>
        <w:t>Để chủ động phòng, chống, nhằm hạn chế thiệt hại do dịch bệnh gây ra, góp phần phát triển chăn nuôi, bảo vệ sức khỏe người dân và môi trường sinh thái. Chủ tịch UBND tỉnh yêu cầu Chủ tịch UBND các huyện, thành phố, thị xã; Giám đốc các sở; Thủ trưởng các ban, ngành, đoàn thể cấp tỉnh chỉ đạo, triển khai thực hiện đồng bộ, có hiệu quả các biện pháp phòng, chống dịch gia súc, gia cầm theo quy định, trong đó cần tập trung các nội dung sau:</w:t>
      </w:r>
    </w:p>
    <w:p>
      <w:r>
        <w:rPr>
          <w:b w:val="0"/>
          <w:i w:val="0"/>
        </w:rPr>
        <w:t>1. Chủ tịch UBND các huyện, thành phố, thị xã:</w:t>
      </w:r>
    </w:p>
    <w:p>
      <w:r>
        <w:rPr>
          <w:b w:val="0"/>
          <w:i w:val="0"/>
        </w:rPr>
        <w:t>Tiếp tục tăng cường thông tin, tuyên truyền về các chủ trương, chính sách, quy định liên quan đến chăn nuôi, thú y, nhằm nâng cao nhận thức, tính tự giác trong công tác phòng, chống dịch bệnh cho người chăn nuôi, giết mổ, buôn bán, vận chuyển gia súc, gia cầm và hành nghề thú y; biểu dương những mô hình chăn nuôi an toàn dịch bệnh, đảm bảo vệ sinh môi trường, các tổ chức, cá nhân điển hình làm tốt công tác phòng, chống dịch bệnh;</w:t>
      </w:r>
    </w:p>
    <w:p>
      <w:r>
        <w:rPr>
          <w:b w:val="0"/>
          <w:i w:val="0"/>
        </w:rPr>
        <w:t>Chủ động xây dựng Kế hoạch phòng, chống dịch bệnh truyền nhiễm nguy hiểm cho gia súc, gia cầm năm 2016; kiện toàn Ban Chỉ đạo phòng, chống dịch gia súc, gia cầm cấp huyện, xã, đồng thời phân công địa bàn, nhiệm vụ cụ thể cho các thành viên Ban Chỉ đạo, các phòng, ban chức năng bám sát cơ sở để chỉ đạo, hướng dẫn thực hiện đồng bộ các biện pháp phòng, chống dịch bệnh;</w:t>
      </w:r>
    </w:p>
    <w:p>
      <w:r>
        <w:rPr>
          <w:b w:val="0"/>
          <w:i w:val="0"/>
        </w:rPr>
        <w:t>Tăng cường giám sát dịch bệnh tại các thôn, xóm, cơ sở chăn nuôi, lấy nhân viên Thú y xã, Trưởng các thôn, xóm làm nòng cốt, huy động các tổ chức đoàn thể cùng tham gia; găn trách nhiệm của người chăn nuôi trong theo dõi, phát hiện và báo cáo dịch bệnh nhằm giám sát chặt chẽ tình hình dịch bệnh tại cơ sở, tập trung xử lý dứt điểm các ổ dịch ngay từ khi mới xuất hiện, kiên quyết không để dịch bùng phát ra diện rộng;</w:t>
      </w:r>
    </w:p>
    <w:p>
      <w:r>
        <w:rPr>
          <w:b w:val="0"/>
          <w:i w:val="0"/>
        </w:rPr>
        <w:t>Tổ chức, thực hiện tiêm phòng định kỳ cho gia súc, gia cầm, thường xuyên rà soát để tiêm phòng bổ sung cho số chưa được tiêm phòng trong các đợt tiêm chính hoặc hết thời gian miễn dịch. Sau mỗi đợt tiêm phòng, tổ chức tổng kết đánh giá kết quả, hiệu quả thực hiện để rút kinh nghiệm và bổ cứu kịp thời; địa phương nào không tập trung chỉ đạo, tỷ lệ tiêm phòng đạt thấp, đề dịch bệnh xảy ra và lây lan thì người đứng đầu địa phương đó phải chịu trách nhiệm trước pháp luật và Chủ tịch UBND tỉnh. Người chăn nuôi không chấp hành việc tiêm vắc xin phòng bệnh theo quy định, khi dịch xảy ra có gia súc, gia cầm phải tiêu hủy thì không được hưởng các chính sách hỗ trợ của Nhà nước;</w:t>
      </w:r>
    </w:p>
    <w:p>
      <w:r>
        <w:rPr>
          <w:b w:val="0"/>
          <w:i w:val="0"/>
        </w:rPr>
        <w:t>Định kỳ tổ chức tổng vệ sinh, tiêu độc, khử trùng tại các cơ sở chăn nuôi, cơ sở giết mổ gia súc, gia cầm tập trung và chợ buôn bán gia súc, gia cầm sống tại khu vực nông thôn và nơi công cộng, đường làng ngõ xóm;</w:t>
      </w:r>
    </w:p>
    <w:p>
      <w:r>
        <w:rPr>
          <w:b w:val="0"/>
          <w:i w:val="0"/>
        </w:rPr>
        <w:t>Tăng cường công tác kiểm dịch động vật, kiểm soát giết mổ, kiểm tra vệ sinh thú y; hoàn thành đưa vào hoạt động các cơ sở giết mổ gia súc tập trung theo kế hoạch; chấm dứt hoạt động của các cơ sở giết mổ nhỏ lẻ, phân tán không đảm bảo điều kiện vệ sinh thú y; đưa toàn bộ gia súc, gia cầm vào các lò giết mổ tập trung và thường xuyên kiểm tra, giám sát chặt chẽ hoạt động giết mổ, vệ sinh môi trường, an toàn thực phẩm, thú y và công tác thu phí tại các cơ sở giết mổ;</w:t>
      </w:r>
    </w:p>
    <w:p>
      <w:r>
        <w:rPr>
          <w:b w:val="0"/>
          <w:i w:val="0"/>
        </w:rPr>
        <w:t>Tăng cường công tác quản lý nhà nước đối với các hoạt động hành nghề thú y, kinh doanh thuốc thú y; buôn bán, vận chuyển, giết mổ động vật, sản phẩm động vật. Xử lý nghiêm các trường hợp vi phạm;</w:t>
      </w:r>
    </w:p>
    <w:p>
      <w:r>
        <w:rPr>
          <w:b w:val="0"/>
          <w:i w:val="0"/>
        </w:rPr>
        <w:t>Chủ động trích ngân sách địa phương đảm bảo tổ chức thực hiện các biện pháp phòng, chống dịch kịp thời. Thực hiện hiệu quả các chính sách về phòng chống dịch bệnh gia súc, gia cầm của Trung ương, tỉnh, huyện đã ban hành.</w:t>
      </w:r>
    </w:p>
    <w:p>
      <w:r>
        <w:rPr>
          <w:b w:val="0"/>
          <w:i w:val="0"/>
        </w:rPr>
        <w:t>2. Giám đốc Sở Nông nghiệp và Phát triển nông thôn:</w:t>
      </w:r>
    </w:p>
    <w:p>
      <w:r>
        <w:rPr>
          <w:b w:val="0"/>
          <w:i w:val="0"/>
        </w:rPr>
        <w:t>Kịp thời tham mưu UBND tỉnh ban hành các chủ trương, chính sách và các văn bản chỉ đạo về công tác phòng, chống dịch bệnh động vật trên phạm vi toàn tỉnh; tiếp tục thực hiện có hiệu quả Đề án Phòng, chống một số dịch bệnh nguy hiểm thường gặp trong chăn nuôi và nuôi tôm đến năm 2020; đồng thời chỉ đạo Chi cục Thú y phân công lãnh đạo và cán bộ chuyên môn phụ trách cơ sở, thường xuyên chi đạo, hướng dẫn các giải pháp về chuyên môn nghiệp vụ và giám sát việc tổ chức, thực hiện công tác phòng, chống dịch bệnh gia súc, gia cầm tại các địa phương; cung ứng đầy đủ, kịp thời các loại vắc xin, hóa chất và vật tư, dụng cụ phục vụ công tác phòng, chống dịch;</w:t>
      </w:r>
    </w:p>
    <w:p>
      <w:r>
        <w:rPr>
          <w:b w:val="0"/>
          <w:i w:val="0"/>
        </w:rPr>
        <w:t>Tăng cường tổ chức kiểm tra, kiểm soát vận chuyển, kinh doanh, buôn bán động vật và sản phẩm động vật ra, vào và đi qua địa bàn;</w:t>
      </w:r>
    </w:p>
    <w:p>
      <w:r>
        <w:rPr>
          <w:b w:val="0"/>
          <w:i w:val="0"/>
        </w:rPr>
        <w:t>Tiếp tục chỉ đạo, đôn đốc, hướng dẫn các địa phương triển khai xây dựng và sử dụng khai thác có hiệu quả các cơ sở giết mổ tập trung, chấm dứt hoạt động của các cơ sở giết mổ nhỏ lẻ, phân tán; đồng thời tăng cường công tác thanh tra, kiểm tra nhằm phát hiện, xử lý kịp thời các vi phạm về lĩnh vực chăn nuôi, thú y trên địa bàn toàn tỉnh.</w:t>
      </w:r>
    </w:p>
    <w:p>
      <w:r>
        <w:rPr>
          <w:b w:val="0"/>
          <w:i w:val="0"/>
        </w:rPr>
        <w:t>3. Sở Tài Chính chủ trì, phối hợp với Sở Nông nghiệp và Phát triển nông thôn tham mưu, đề xuất UBND tỉnh bố trí kinh phí để phục vụ công tác phòng, chống dịch bệnh cho gia súc, gia cầm kịp thời, hiệu quả.</w:t>
      </w:r>
    </w:p>
    <w:p>
      <w:r>
        <w:rPr>
          <w:b w:val="0"/>
          <w:i w:val="0"/>
        </w:rPr>
        <w:t>4. Các sở, ngành liên quan, các thành viên Ban Chỉ đạo phòng, chống dịch gia súc, gia cầm tính theo chức năng, nhiệm vụ và địa bàn đã được phân công, phối hợp với ngành chuyên môn, chính quyền các địa phương theo dõi, chỉ đạo, kiểm tra, đôn đốc công tác phòng, chống dịch bệnh động vật theo quy định.</w:t>
      </w:r>
    </w:p>
    <w:p>
      <w:r>
        <w:rPr>
          <w:b w:val="0"/>
          <w:i w:val="0"/>
        </w:rPr>
        <w:t>5. Sở Thông tin và Truyền thông, Báo Hà Tĩnh, Đài Phát thanh và Truyền hình tỉnh và các cơ quan thông tin đại chúng phối hợp với Sở Nông nghiệp và Phát triển nông thôn, UBND các huyện, thành phố, thị xã đẩy mạnh thông tin, tuyên truyền về công tác phòng, chống dịch bệnh gia súc, gia cầm.</w:t>
      </w:r>
    </w:p>
    <w:p>
      <w:r>
        <w:rPr>
          <w:b w:val="0"/>
          <w:i w:val="0"/>
        </w:rPr>
        <w:t>6. Đề nghị Uỷ ban Mặt trận Tổ quốc, các cơ quan đoàn thể cấp tỉnh có kế hoạch phối hợp với các sở, ngành chức năng và chính quyền địa phương tuyên truyền, vận động, hướng dẫn đoàn viên, hội viên và người dân chủ động, tích cực thực hiện các biện pháp phòng, chống dịch bệnh cho gia súc, gia cầm.</w:t>
      </w:r>
    </w:p>
    <w:p>
      <w:r>
        <w:rPr>
          <w:b w:val="0"/>
          <w:i w:val="0"/>
        </w:rPr>
        <w:t>Giao Sở Nông nghiệp và Phát triển nông thôn hướng dẫn, kiểm tra, đôn đốc các địa phương tổ chức thực hiện; định kỳ tổng hợp, báo cáo tình hình, kết quả thực hiện về UBND tỉnh để kịp thời chỉ đạo.</w:t>
      </w:r>
    </w:p>
    <w:p>
      <w:r>
        <w:rPr>
          <w:b w:val="0"/>
          <w:i w:val="0"/>
        </w:rPr>
        <w:t>Yêu cầu Giám đốc Sở Nông nghiệp và Phát triển nông thôn và Giám đốc các sở, Thủ trưởng các ban, ngành; Chủ tịch UBND các huyện, thành phố, thị xã; các tổ chức, cá nhân liên quan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Nơi nhận: </w:t>
            </w:r>
            <w:r>
              <w:rPr>
                <w:b w:val="0"/>
                <w:i w:val="0"/>
              </w:rPr>
              <w:br/>
            </w:r>
            <w:r>
              <w:rPr>
                <w:b w:val="0"/>
                <w:i w:val="0"/>
              </w:rPr>
              <w:t>Văn phòng Chính phủ;</w:t>
            </w:r>
            <w:r>
              <w:rPr>
                <w:b w:val="0"/>
                <w:i w:val="0"/>
              </w:rPr>
              <w:br/>
            </w:r>
            <w:r>
              <w:rPr>
                <w:b w:val="0"/>
                <w:i w:val="0"/>
              </w:rPr>
              <w:t>Bộ Nông nghiệp và PTNT; Kê</w:t>
            </w:r>
            <w:r>
              <w:rPr>
                <w:b w:val="0"/>
                <w:i w:val="0"/>
              </w:rPr>
              <w:br/>
            </w:r>
            <w:r>
              <w:rPr>
                <w:b w:val="0"/>
                <w:i w:val="0"/>
              </w:rPr>
              <w:t>Cục Thú y, Cơ TY Vùng III; I</w:t>
            </w:r>
            <w:r>
              <w:rPr>
                <w:b w:val="0"/>
                <w:i w:val="0"/>
              </w:rPr>
              <w:br/>
            </w:r>
            <w:r>
              <w:rPr>
                <w:b w:val="0"/>
                <w:i w:val="0"/>
              </w:rPr>
              <w:t>Đ/c Bí thư, các PBT Tỉnh ủy;</w:t>
            </w:r>
            <w:r>
              <w:rPr>
                <w:b w:val="0"/>
                <w:i w:val="0"/>
              </w:rPr>
              <w:br/>
            </w:r>
            <w:r>
              <w:rPr>
                <w:b w:val="0"/>
                <w:i w:val="0"/>
              </w:rPr>
              <w:t>TTr HĐND tỉnh;</w:t>
            </w:r>
            <w:r>
              <w:rPr>
                <w:b w:val="0"/>
                <w:i w:val="0"/>
              </w:rPr>
              <w:br/>
            </w:r>
            <w:r>
              <w:rPr>
                <w:b w:val="0"/>
                <w:i w:val="0"/>
              </w:rPr>
              <w:t>Chủ tịch, các PCT UBND tỉnh;</w:t>
            </w:r>
            <w:r>
              <w:rPr>
                <w:b w:val="0"/>
                <w:i w:val="0"/>
              </w:rPr>
              <w:br/>
            </w:r>
            <w:r>
              <w:rPr>
                <w:b w:val="0"/>
                <w:i w:val="0"/>
              </w:rPr>
              <w:t>UBMTTQ, các đoàn thể cấp tỉnh;</w:t>
            </w:r>
            <w:r>
              <w:rPr>
                <w:b w:val="0"/>
                <w:i w:val="0"/>
              </w:rPr>
              <w:br/>
            </w:r>
            <w:r>
              <w:rPr>
                <w:b w:val="0"/>
                <w:i w:val="0"/>
              </w:rPr>
              <w:t>Các sở, ban, ngành cấp tỉnh;</w:t>
            </w:r>
            <w:r>
              <w:rPr>
                <w:b w:val="0"/>
                <w:i w:val="0"/>
              </w:rPr>
              <w:br/>
            </w:r>
            <w:r>
              <w:rPr>
                <w:b w:val="0"/>
                <w:i w:val="0"/>
              </w:rPr>
              <w:t>Các Huyện ủy, Thành ủy, Thị ủy;</w:t>
            </w:r>
            <w:r>
              <w:rPr>
                <w:b w:val="0"/>
                <w:i w:val="0"/>
              </w:rPr>
              <w:br/>
            </w:r>
            <w:r>
              <w:rPr>
                <w:b w:val="0"/>
                <w:i w:val="0"/>
              </w:rPr>
              <w:t>UBND các huyện, thành phố, thị xã;</w:t>
            </w:r>
            <w:r>
              <w:rPr>
                <w:b w:val="0"/>
                <w:i w:val="0"/>
              </w:rPr>
              <w:br/>
            </w:r>
            <w:r>
              <w:rPr>
                <w:b w:val="0"/>
                <w:i w:val="0"/>
              </w:rPr>
              <w:t>Chi cục Thú y:</w:t>
            </w:r>
            <w:r>
              <w:rPr>
                <w:b w:val="0"/>
                <w:i w:val="0"/>
              </w:rPr>
              <w:br/>
            </w:r>
            <w:r>
              <w:rPr>
                <w:b w:val="0"/>
                <w:i w:val="0"/>
              </w:rPr>
              <w:t>Báo Hà Tĩnh, Đài PTTH tỉnh;</w:t>
            </w:r>
            <w:r>
              <w:rPr>
                <w:b w:val="0"/>
                <w:i w:val="0"/>
              </w:rPr>
              <w:br/>
            </w:r>
            <w:r>
              <w:rPr>
                <w:b w:val="0"/>
                <w:i w:val="0"/>
              </w:rPr>
              <w:t>Chánh, các PVP/UBND tỉnh;</w:t>
            </w:r>
            <w:r>
              <w:rPr>
                <w:b w:val="0"/>
                <w:i w:val="0"/>
              </w:rPr>
              <w:br/>
            </w:r>
            <w:r>
              <w:rPr>
                <w:b w:val="0"/>
                <w:i w:val="0"/>
              </w:rPr>
              <w:t>Trung tâm Công báo - Tin học tinh;</w:t>
            </w:r>
          </w:p>
        </w:tc>
        <w:tc>
          <w:tcPr>
            <w:tcW w:type="dxa" w:w="4320"/>
          </w:tcPr>
          <w:p>
            <w:r>
              <w:rPr>
                <w:b w:val="0"/>
                <w:i w:val="0"/>
              </w:rPr>
              <w:br/>
            </w:r>
            <w:r>
              <w:rPr>
                <w:b/>
                <w:i w:val="0"/>
              </w:rPr>
              <w:t>CHỦ TỊCH</w:t>
            </w:r>
            <w:r>
              <w:rPr>
                <w:b w:val="0"/>
                <w:i w:val="0"/>
              </w:rPr>
              <w:br/>
            </w:r>
            <w:r>
              <w:rPr>
                <w:b/>
                <w:i w:val="0"/>
              </w:rPr>
              <w:t>(đã ký)</w:t>
            </w:r>
            <w:r>
              <w:rPr>
                <w:b w:val="0"/>
                <w:i w:val="0"/>
              </w:rPr>
              <w:br/>
            </w:r>
            <w:r>
              <w:rPr>
                <w:b w:val="0"/>
                <w:i w:val="0"/>
              </w:rPr>
              <w:br/>
            </w:r>
            <w:r>
              <w:rPr>
                <w:b/>
                <w:i w:val="0"/>
              </w:rPr>
              <w:t>Lê Đình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