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3178/QĐ.UB Về việc điều chỉnh mức trợ cước vận chuyển từ trung tâm huyện vào một số cụm xã</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3178/QĐ.UB</w:t>
      </w:r>
      <w:r>
        <w:rPr>
          <w:b w:val="0"/>
          <w:i w:val="0"/>
        </w:rPr>
        <w:br/>
      </w:r>
      <w:r>
        <w:rPr>
          <w:b w:val="0"/>
          <w:i w:val="0"/>
        </w:rPr>
        <w:br/>
      </w:r>
      <w:r>
        <w:rPr>
          <w:b w:val="0"/>
          <w:i/>
        </w:rPr>
        <w:br/>
      </w:r>
      <w:r>
        <w:rPr>
          <w:b w:val="0"/>
          <w:i/>
        </w:rPr>
        <w:t>Nghệ An, ngày 05 tháng 8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3178/QĐ.UB</w:t>
      </w:r>
      <w:r>
        <w:rPr>
          <w:b w:val="0"/>
          <w:i w:val="0"/>
        </w:rPr>
        <w:br/>
      </w:r>
      <w:r>
        <w:rPr>
          <w:b w:val="0"/>
          <w:i w:val="0"/>
        </w:rPr>
        <w:br/>
      </w:r>
      <w:r>
        <w:rPr>
          <w:b w:val="0"/>
          <w:i/>
        </w:rPr>
        <w:br/>
      </w:r>
      <w:r>
        <w:rPr>
          <w:b w:val="0"/>
          <w:i/>
        </w:rPr>
        <w:t>Nghệ An, ngày 05 tháng 8 năm 1997</w:t>
      </w:r>
      <w:r>
        <w:rPr>
          <w:b w:val="0"/>
          <w:i/>
        </w:rPr>
        <w:br/>
      </w:r>
      <w:r>
        <w:rPr>
          <w:b w:val="0"/>
          <w:i w:val="0"/>
        </w:rPr>
        <w:br/>
      </w:r>
    </w:p>
    <w:p>
      <w:pPr>
        <w:jc w:val="center"/>
      </w:pPr>
      <w:r>
        <w:rPr>
          <w:b w:val="0"/>
          <w:i w:val="0"/>
        </w:rPr>
        <w:br/>
      </w:r>
      <w:r>
        <w:rPr>
          <w:b w:val="0"/>
          <w:i w:val="0"/>
        </w:rPr>
        <w:t>Số: 3178/QĐ.UB</w:t>
      </w:r>
      <w:r>
        <w:rPr>
          <w:b w:val="0"/>
          <w:i w:val="0"/>
        </w:rPr>
        <w:br/>
      </w:r>
    </w:p>
    <w:p>
      <w:pPr>
        <w:jc w:val="center"/>
      </w:pPr>
      <w:r>
        <w:rPr>
          <w:b w:val="0"/>
          <w:i w:val="0"/>
        </w:rPr>
        <w:br/>
      </w:r>
      <w:r>
        <w:rPr>
          <w:b w:val="0"/>
          <w:i w:val="0"/>
        </w:rPr>
        <w:t>Nghệ An, ngày 05 tháng 8 năm 1997</w:t>
      </w:r>
      <w:r>
        <w:rPr>
          <w:b w:val="0"/>
          <w:i w:val="0"/>
        </w:rPr>
        <w:br/>
      </w:r>
    </w:p>
    <w:p>
      <w:r>
        <w:rPr>
          <w:b/>
          <w:i w:val="0"/>
        </w:rPr>
        <w:t>QUYẾT ĐỊNH</w:t>
      </w:r>
    </w:p>
    <w:p>
      <w:r>
        <w:rPr>
          <w:b/>
          <w:i w:val="0"/>
        </w:rPr>
        <w:t>Về việc điều chỉnh mức trợ cước vận chuyển từ trung tâm huyện vào một số cụm xã</w:t>
      </w:r>
    </w:p>
    <w:p>
      <w:r>
        <w:rPr>
          <w:b w:val="0"/>
          <w:i w:val="0"/>
        </w:rPr>
        <w:t>__________________________________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văn bản 7464/KTTH ngày 30/12/1995 của Chính phủ về chính sách trợ giá, trợ cước vận chuyển lên miền núi.</w:t>
      </w:r>
    </w:p>
    <w:p>
      <w:r>
        <w:rPr>
          <w:b w:val="0"/>
          <w:i/>
        </w:rPr>
        <w:t>Căn cứ Thông tư 137/UB-TTLB ngày 6/3/1996 của UBDT miền núi hướng dẫn thực hiện văn bản 7464/KT-TH ngày 30/12/1995;</w:t>
      </w:r>
    </w:p>
    <w:p>
      <w:r>
        <w:rPr>
          <w:b w:val="0"/>
          <w:i/>
        </w:rPr>
        <w:t>Căn cứ Quyết định 37/VGCP ngày 21/5/1996 của Ban Vật giá Chính phủ về trợ giá, trợ cước vận chuyển, nguyên tắc xác định giới hạn các mặt hàng chính sách phục vụ miền núi;</w:t>
      </w:r>
    </w:p>
    <w:p>
      <w:r>
        <w:rPr>
          <w:b w:val="0"/>
          <w:i/>
        </w:rPr>
        <w:t>Xét đề nghị của Sở Tài chính - Vật giá tại công văn số 273/TCVG-VG ngày 29/7/1997,</w:t>
      </w:r>
    </w:p>
    <w:p>
      <w:r>
        <w:rPr>
          <w:b/>
          <w:i w:val="0"/>
        </w:rPr>
        <w:t>QUYẾT ĐỊNH:</w:t>
      </w:r>
    </w:p>
    <w:p>
      <w:r>
        <w:rPr>
          <w:b/>
          <w:i w:val="0"/>
        </w:rPr>
        <w:t xml:space="preserve">Điều 1. </w:t>
      </w:r>
      <w:r>
        <w:rPr>
          <w:b w:val="0"/>
          <w:i w:val="0"/>
        </w:rPr>
        <w:t>Nay điều chỉnh mức trợ cước vận chuyển các mặt hàng chính sách phục vụ miền núi từ Trung tâm huyện vào một số cụm xã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HUYỆN - CỤM</w:t>
            </w:r>
          </w:p>
        </w:tc>
        <w:tc>
          <w:tcPr>
            <w:tcW w:type="dxa" w:w="1728"/>
          </w:tcPr>
          <w:p>
            <w:r>
              <w:rPr>
                <w:b w:val="0"/>
                <w:i w:val="0"/>
              </w:rPr>
              <w:t>Dầu thắp sáng</w:t>
            </w:r>
          </w:p>
        </w:tc>
        <w:tc>
          <w:tcPr>
            <w:tcW w:type="dxa" w:w="1728"/>
          </w:tcPr>
          <w:p>
            <w:r>
              <w:rPr>
                <w:b w:val="0"/>
                <w:i w:val="0"/>
              </w:rPr>
              <w:t>Muối I ốt</w:t>
            </w:r>
          </w:p>
        </w:tc>
        <w:tc>
          <w:tcPr>
            <w:tcW w:type="dxa" w:w="1728"/>
          </w:tcPr>
          <w:p>
            <w:r>
              <w:rPr>
                <w:b w:val="0"/>
                <w:i w:val="0"/>
              </w:rPr>
              <w:t>Giấy viết</w:t>
            </w:r>
          </w:p>
        </w:tc>
      </w:tr>
    </w:tbl>
    <w:p>
      <w:r>
        <w:rPr>
          <w:b/>
          <w:i w:val="0"/>
        </w:rPr>
        <w:t xml:space="preserve">Điều 2. </w:t>
      </w:r>
      <w:r>
        <w:rPr>
          <w:b w:val="0"/>
          <w:i w:val="0"/>
        </w:rPr>
        <w:t>Mức trợ cước điều chỉnh nói tại điều I là căn cứ để thanh quyết toán nguồn kinh phí 7464/KT-TH của Chính phủ cho các đối tượng được hưởng.</w:t>
      </w:r>
    </w:p>
    <w:p>
      <w:r>
        <w:rPr>
          <w:b w:val="0"/>
          <w:i w:val="0"/>
        </w:rPr>
        <w:t>Mức trợ cước điều chỉnh tại quyết định này thay thế cho mức trợ cước từ trung tâm huyện vào các cụm xã Tri Lễ, Châu Thôn, Thông Thụ, Châu Phong tại Quyết định số 4593/QĐ-UB ngày 16 tháng 12 năm 1996 và có hiệu lực thi hành từ ngày 01/01/1997.</w:t>
      </w:r>
    </w:p>
    <w:p>
      <w:r>
        <w:rPr>
          <w:b/>
          <w:i w:val="0"/>
        </w:rPr>
        <w:t xml:space="preserve">Điều 3. </w:t>
      </w:r>
      <w:r>
        <w:rPr>
          <w:b w:val="0"/>
          <w:i w:val="0"/>
        </w:rPr>
        <w:t>Ông Chánh văn phòng UBND tỉnh, Thường trực ban chỉ đạo 7464, Trưởng ban dân tộc miền núi, Giám đốc Sở Tài chính - Vật giá, Thương mại, Y tế, Sở kế hoạch - đầu tư, Giám đốc Công ty thương mại đầu tư phát triển miền núi, UBND các huyện có liên quan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