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317/2005/QĐ-TTg Về việc phê duyệt Đề án sắp xếp, đổi mới nông, lâm trường quốc doanh thuộc Ủy ban nhân dân tỉnh Lạng Sơn</w:t>
      </w:r>
    </w:p>
    <w:p>
      <w:r>
        <w:rPr>
          <w:b w:val="0"/>
          <w:i w:val="0"/>
        </w:rPr>
        <w:br/>
      </w:r>
      <w:r>
        <w:rPr>
          <w:b w:val="0"/>
          <w:i w:val="0"/>
        </w:rPr>
        <w:br/>
      </w:r>
      <w:r>
        <w:rPr>
          <w:b w:val="0"/>
          <w:i w:val="0"/>
        </w:rPr>
        <w:br/>
      </w:r>
      <w:r>
        <w:rPr>
          <w:b/>
          <w:i w:val="0"/>
        </w:rPr>
        <w:br/>
      </w:r>
      <w:r>
        <w:rPr>
          <w:b/>
          <w:i w:val="0"/>
        </w:rPr>
        <w:br/>
        <w:t xml:space="preserve">       THỦ TƯỚNG</w:t>
        <w:br/>
        <w:t xml:space="preserve">      </w:t>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317/2005/QĐ-TTg</w:t>
        <w:br/>
        <w:t xml:space="preserve">     </w:t>
      </w:r>
      <w:r>
        <w:rPr>
          <w:b w:val="0"/>
          <w:i w:val="0"/>
        </w:rPr>
        <w:br/>
      </w:r>
      <w:r>
        <w:rPr>
          <w:b w:val="0"/>
          <w:i/>
        </w:rPr>
        <w:br/>
        <w:t xml:space="preserve">      Hà Nội, Ngày 02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w:t>
        <w:br/>
        <w:t xml:space="preserve">      </w:t>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317/2005/QĐ-TTg</w:t>
        <w:br/>
        <w:t xml:space="preserve">     </w:t>
      </w:r>
      <w:r>
        <w:rPr>
          <w:b w:val="0"/>
          <w:i w:val="0"/>
        </w:rPr>
        <w:br/>
      </w:r>
      <w:r>
        <w:rPr>
          <w:b w:val="0"/>
          <w:i/>
        </w:rPr>
        <w:br/>
        <w:t xml:space="preserve">      Hà Nội, Ngày 02 tháng 12 năm 2005</w:t>
        <w:br/>
        <w:t xml:space="preserve">     </w:t>
      </w:r>
      <w:r>
        <w:rPr>
          <w:b w:val="0"/>
          <w:i w:val="0"/>
        </w:rPr>
        <w:br/>
      </w:r>
      <w:r>
        <w:rPr>
          <w:b w:val="0"/>
          <w:i w:val="0"/>
        </w:rPr>
        <w:br/>
      </w:r>
    </w:p>
    <w:p>
      <w:r>
        <w:rPr>
          <w:b w:val="0"/>
          <w:i w:val="0"/>
        </w:rPr>
        <w:br/>
      </w:r>
      <w:r>
        <w:rPr>
          <w:b/>
          <w:i w:val="0"/>
        </w:rPr>
        <w:br/>
      </w:r>
      <w:r>
        <w:rPr>
          <w:b/>
          <w:i w:val="0"/>
        </w:rPr>
        <w:br/>
        <w:t xml:space="preserve">       THỦ TƯỚNG</w:t>
        <w:br/>
        <w:t xml:space="preserve">      </w:t>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w:t>
        <w:br/>
        <w:t xml:space="preserve">      </w:t>
      </w:r>
      <w:r>
        <w:rPr>
          <w:b w:val="0"/>
          <w:i w:val="0"/>
        </w:rPr>
        <w:br/>
      </w:r>
      <w:r>
        <w:rPr>
          <w:b w:val="0"/>
          <w:i w:val="0"/>
        </w:rPr>
        <w:br/>
        <w:t xml:space="preserve">       \CHÍNH PHỦ</w:t>
        <w:br/>
        <w:t xml:space="preserve">      </w:t>
      </w:r>
      <w:r>
        <w:rPr>
          <w:b w:val="0"/>
          <w:i w:val="0"/>
        </w:rPr>
        <w:br/>
      </w:r>
      <w:r>
        <w:rPr>
          <w:b w:val="0"/>
          <w:i w:val="0"/>
        </w:rPr>
        <w:br/>
      </w:r>
    </w:p>
    <w:p>
      <w:r>
        <w:rPr>
          <w:b w:val="0"/>
          <w:i w:val="0"/>
        </w:rPr>
        <w:br/>
        <w:t xml:space="preserve">       THỦ TƯỚNG</w:t>
        <w:br/>
        <w:t xml:space="preserve">      </w:t>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317/2005/QĐ-TTg</w:t>
        <w:br/>
        <w:t xml:space="preserve">     </w:t>
      </w:r>
      <w:r>
        <w:rPr>
          <w:b w:val="0"/>
          <w:i w:val="0"/>
        </w:rPr>
        <w:br/>
      </w:r>
      <w:r>
        <w:rPr>
          <w:b w:val="0"/>
          <w:i/>
        </w:rPr>
        <w:br/>
        <w:t xml:space="preserve">      Hà Nội, Ngày 02 tháng 12 năm 2005</w:t>
        <w:br/>
        <w:t xml:space="preserve">     </w:t>
      </w:r>
      <w:r>
        <w:rPr>
          <w:b w:val="0"/>
          <w:i w:val="0"/>
        </w:rPr>
        <w:br/>
      </w:r>
    </w:p>
    <w:p>
      <w:pPr>
        <w:jc w:val="center"/>
      </w:pPr>
      <w:r>
        <w:rPr>
          <w:b w:val="0"/>
          <w:i w:val="0"/>
        </w:rPr>
        <w:br/>
        <w:t xml:space="preserve">      Số: 317/2005/QĐ-TTg</w:t>
        <w:br/>
        <w:t xml:space="preserve">     </w:t>
      </w:r>
    </w:p>
    <w:p>
      <w:pPr>
        <w:jc w:val="center"/>
      </w:pPr>
      <w:r>
        <w:rPr>
          <w:b w:val="0"/>
          <w:i w:val="0"/>
        </w:rPr>
        <w:br/>
        <w:t xml:space="preserve">      Hà Nội, Ngày 02 tháng 12 năm 2005</w:t>
        <w:br/>
        <w:t xml:space="preserve">     </w:t>
      </w:r>
    </w:p>
    <w:p>
      <w:r>
        <w:rPr>
          <w:b/>
          <w:i w:val="0"/>
        </w:rPr>
        <w:t>QUYẾT ĐỊNH</w:t>
      </w:r>
    </w:p>
    <w:p>
      <w:r>
        <w:rPr>
          <w:b/>
          <w:i/>
        </w:rPr>
        <w:t>Về việc phê duyệt Đề án sắp xếp, đổi mới nông, lâm</w:t>
      </w:r>
    </w:p>
    <w:p>
      <w:r>
        <w:rPr>
          <w:b/>
          <w:i/>
        </w:rPr>
        <w:t>trường quốc doanh thuộc Ủy ban nhân dân tỉnh Lạng Sơn</w:t>
      </w:r>
    </w:p>
    <w:p>
      <w:r>
        <w:rPr>
          <w:b/>
          <w:i w:val="0"/>
        </w:rPr>
        <w:t>THỦ TƯỚNG CHÍNH PHỦ</w:t>
      </w:r>
    </w:p>
    <w:p>
      <w:r>
        <w:rPr>
          <w:b w:val="0"/>
          <w:i/>
        </w:rPr>
        <w:t>Căn cứ Luật Tổ chức Chính phủ ngày 25 tháng 12 năm 2001;</w:t>
      </w:r>
    </w:p>
    <w:p>
      <w:r>
        <w:rPr>
          <w:b w:val="0"/>
          <w:i/>
        </w:rPr>
        <w:t>Căn cứ Nghị định số 170/2004/NĐ-CP ngày 22 tháng 9 năm 2004 của Chính phủ về sắp xếp, đổi mới và phát triển nông trường quốc doanh;</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Ủy ban nhân dân tỉnh Lạng Sơn,</w:t>
      </w:r>
    </w:p>
    <w:p>
      <w:r>
        <w:rPr>
          <w:b/>
          <w:i w:val="0"/>
        </w:rPr>
        <w:t>QUYẾT ĐỊNH:</w:t>
      </w:r>
    </w:p>
    <w:p>
      <w:r>
        <w:rPr>
          <w:b/>
          <w:i w:val="0"/>
        </w:rPr>
        <w:t>Điều 1.</w:t>
      </w:r>
      <w:r>
        <w:rPr>
          <w:b w:val="0"/>
          <w:i w:val="0"/>
        </w:rPr>
        <w:t xml:space="preserve"> Phê duyệt Đề án sắp xếp, đổi mới nông, lâm trường quốc doanh thuộc Ủy ban nhân dân tỉnh Lạng Sơn như sau:</w:t>
      </w:r>
    </w:p>
    <w:p>
      <w:r>
        <w:rPr>
          <w:b w:val="0"/>
          <w:i w:val="0"/>
        </w:rPr>
        <w:t>1. Chuyển thành công ty lâm nghiệp các lâm trường sau:</w:t>
      </w:r>
    </w:p>
    <w:p>
      <w:r>
        <w:rPr>
          <w:b w:val="0"/>
          <w:i w:val="0"/>
        </w:rPr>
        <w:t>- Lâm trường Đình Lập;</w:t>
      </w:r>
    </w:p>
    <w:p>
      <w:r>
        <w:rPr>
          <w:b w:val="0"/>
          <w:i w:val="0"/>
        </w:rPr>
        <w:t>- Lâm trường Lộc Bình.</w:t>
      </w:r>
    </w:p>
    <w:p>
      <w:r>
        <w:rPr>
          <w:b w:val="0"/>
          <w:i w:val="0"/>
        </w:rPr>
        <w:t>2. Giải thể các nông, lâm trường sau:</w:t>
      </w:r>
    </w:p>
    <w:p>
      <w:r>
        <w:rPr>
          <w:b w:val="0"/>
          <w:i w:val="0"/>
        </w:rPr>
        <w:t>- Nông trường Hữu Lũng;</w:t>
      </w:r>
    </w:p>
    <w:p>
      <w:r>
        <w:rPr>
          <w:b w:val="0"/>
          <w:i w:val="0"/>
        </w:rPr>
        <w:t>- Lâm trường Văn Quan;</w:t>
      </w:r>
    </w:p>
    <w:p>
      <w:r>
        <w:rPr>
          <w:b w:val="0"/>
          <w:i w:val="0"/>
        </w:rPr>
        <w:t>- Lâm trường Bắc Sơn;</w:t>
      </w:r>
    </w:p>
    <w:p>
      <w:r>
        <w:rPr>
          <w:b w:val="0"/>
          <w:i w:val="0"/>
        </w:rPr>
        <w:t xml:space="preserve"> - Lâm trường Văn Lãng;</w:t>
      </w:r>
    </w:p>
    <w:p>
      <w:r>
        <w:rPr>
          <w:b w:val="0"/>
          <w:i w:val="0"/>
        </w:rPr>
        <w:t>- Lâm trường Tràng Định;</w:t>
      </w:r>
    </w:p>
    <w:p>
      <w:r>
        <w:rPr>
          <w:b w:val="0"/>
          <w:i w:val="0"/>
        </w:rPr>
        <w:t>- Lâm trường Bình Gia.</w:t>
      </w:r>
    </w:p>
    <w:p>
      <w:r>
        <w:rPr>
          <w:b/>
          <w:i w:val="0"/>
        </w:rPr>
        <w:t xml:space="preserve">Điều 2. </w:t>
      </w:r>
      <w:r>
        <w:rPr>
          <w:b w:val="0"/>
          <w:i w:val="0"/>
        </w:rPr>
        <w:t>Chủ tịch Ủy ban nhân dân tỉnh Lạng Sơn:</w:t>
      </w:r>
    </w:p>
    <w:p>
      <w:r>
        <w:rPr>
          <w:b w:val="0"/>
          <w:i w:val="0"/>
        </w:rPr>
        <w:t>1. Chỉ đạo thực hiện việc sắp xếp, đổi mới nông, lâm trường quốc doanh như Điều 1 Quyết định này.</w:t>
      </w:r>
    </w:p>
    <w:p>
      <w:r>
        <w:rPr>
          <w:b w:val="0"/>
          <w:i w:val="0"/>
        </w:rPr>
        <w:t>2. Quyết định điều chỉnh lại quy hoạch, kế hoạch sử dụng đất và cho thuê đất đối với các công ty lâm nghiệp, phù hợp với quy hoạch phát triển lâm nghiệp của địa phương và phương hướng, nhiệm vụ sản xuất, kinh doanh của từng lâm trường.</w:t>
      </w:r>
    </w:p>
    <w:p>
      <w:r>
        <w:rPr>
          <w:b w:val="0"/>
          <w:i w:val="0"/>
        </w:rPr>
        <w:t>3. Quyết định giải thể nông, lâm trường quốc doanh theo quy định hiện hành.</w:t>
      </w:r>
    </w:p>
    <w:p>
      <w:r>
        <w:rPr>
          <w:b/>
          <w:i w:val="0"/>
        </w:rPr>
        <w:t xml:space="preserve">Điều 3. </w:t>
      </w:r>
      <w:r>
        <w:rPr>
          <w:b w:val="0"/>
          <w:i w:val="0"/>
        </w:rPr>
        <w:t>Các Bộ: Nông nghiệp và Phát triển nông thôn, Tài chính, Kế hoạch và Đầu tư, Lao động - Thương binh và Xã hội, Nội vụ, Tài nguyên và Môi trường và các Bộ liên quan có trách nhiệm phối hợp với Ủy ban nhân dân tỉnh Lạng Sơn trong việc thực hiện Đề án này.</w:t>
      </w:r>
    </w:p>
    <w:p>
      <w:r>
        <w:rPr>
          <w:b w:val="0"/>
          <w:i w:val="0"/>
        </w:rPr>
        <w:t>Bộ Nông nghiệp và Phát triển nông thôn có trách nhiệm theo dõi thực hiện Quyết định này.</w:t>
      </w:r>
    </w:p>
    <w:p>
      <w:r>
        <w:rPr>
          <w:b/>
          <w:i w:val="0"/>
        </w:rPr>
        <w:t xml:space="preserve">Điều 4. </w:t>
      </w:r>
      <w:r>
        <w:rPr>
          <w:b w:val="0"/>
          <w:i w:val="0"/>
        </w:rPr>
        <w:t>Quyết định này có hiệu lực sau 15 ngày, kể từ ngày đăng Công báo.</w:t>
      </w:r>
    </w:p>
    <w:p>
      <w:r>
        <w:rPr>
          <w:b w:val="0"/>
          <w:i w:val="0"/>
        </w:rPr>
        <w:t>Chủ tịch Ủy ban nhân dân tỉnh Lạng Sơn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