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31/2000/QĐ-BCN Về việc lập giải thưởng sáng tạo khoa học nữ</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31/2000/QĐ-BCN</w:t>
        <w:br/>
        <w:t xml:space="preserve">     </w:t>
      </w:r>
      <w:r>
        <w:rPr>
          <w:b w:val="0"/>
          <w:i w:val="0"/>
        </w:rPr>
        <w:br/>
      </w:r>
      <w:r>
        <w:rPr>
          <w:b w:val="0"/>
          <w:i/>
        </w:rPr>
        <w:br/>
        <w:t xml:space="preserve">      Hà Nội, ngày 4 tháng 5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31/2000/QĐ-BCN</w:t>
        <w:br/>
        <w:t xml:space="preserve">     </w:t>
      </w:r>
      <w:r>
        <w:rPr>
          <w:b w:val="0"/>
          <w:i w:val="0"/>
        </w:rPr>
        <w:br/>
      </w:r>
      <w:r>
        <w:rPr>
          <w:b w:val="0"/>
          <w:i/>
        </w:rPr>
        <w:br/>
        <w:t xml:space="preserve">      Hà Nội, ngày 4 tháng 5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31/2000/QĐ-BCN</w:t>
        <w:br/>
        <w:t xml:space="preserve">     </w:t>
      </w:r>
      <w:r>
        <w:rPr>
          <w:b w:val="0"/>
          <w:i w:val="0"/>
        </w:rPr>
        <w:br/>
      </w:r>
      <w:r>
        <w:rPr>
          <w:b w:val="0"/>
          <w:i/>
        </w:rPr>
        <w:br/>
        <w:t xml:space="preserve">      Hà Nội, ngày 4 tháng 5 năm 2000</w:t>
        <w:br/>
        <w:t xml:space="preserve">     </w:t>
      </w:r>
      <w:r>
        <w:rPr>
          <w:b w:val="0"/>
          <w:i w:val="0"/>
        </w:rPr>
        <w:br/>
      </w:r>
    </w:p>
    <w:p>
      <w:pPr>
        <w:jc w:val="center"/>
      </w:pPr>
      <w:r>
        <w:rPr>
          <w:b w:val="0"/>
          <w:i w:val="0"/>
        </w:rPr>
        <w:br/>
        <w:t xml:space="preserve">      Số: 31/2000/QĐ-BCN</w:t>
        <w:br/>
        <w:t xml:space="preserve">     </w:t>
      </w:r>
    </w:p>
    <w:p>
      <w:pPr>
        <w:jc w:val="center"/>
      </w:pPr>
      <w:r>
        <w:rPr>
          <w:b w:val="0"/>
          <w:i w:val="0"/>
        </w:rPr>
        <w:br/>
        <w:t xml:space="preserve">      Hà Nội, ngày 4 tháng 5 năm 2000</w:t>
        <w:br/>
        <w:t xml:space="preserve">     </w:t>
      </w:r>
    </w:p>
    <w:p>
      <w:r>
        <w:rPr>
          <w:b/>
          <w:i w:val="0"/>
        </w:rPr>
        <w:t>QUYẾT ĐỊNH</w:t>
      </w:r>
    </w:p>
    <w:p>
      <w:r>
        <w:rPr>
          <w:b/>
          <w:i w:val="0"/>
        </w:rPr>
        <w:t>Về việc lập giải thưởng sáng tạo khoa học nữ</w:t>
      </w:r>
    </w:p>
    <w:p>
      <w:r>
        <w:rPr>
          <w:b/>
          <w:i w:val="0"/>
        </w:rPr>
        <w:t>______________________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r>
        <w:br/>
      </w:r>
      <w:r>
        <w:rPr>
          <w:b w:val="0"/>
          <w:i/>
        </w:rPr>
        <w:br/>
        <w:t xml:space="preserve">     Để động viên và khơi dậy tiềm năng sáng tạo của đội ngũ cán bộ lao động nữ, vì sự nghiệp CNH, HĐH Đất nước;</w:t>
      </w:r>
      <w:r>
        <w:br/>
      </w:r>
      <w:r>
        <w:rPr>
          <w:b w:val="0"/>
          <w:i/>
        </w:rPr>
        <w:br/>
        <w:t xml:space="preserve">     Với sự hiệp y của Công đoàn Công nghiệp Việt Nam tại Tờ trình ngày 20 tháng 4 năm 2000 của Vụ truưởng Vụ Tổ chức - Cán bộ và Vụ trưởng Vụ Quản lý Công nghệ và chất lượng sản phẩm;</w:t>
      </w:r>
      <w:r>
        <w:br/>
      </w:r>
      <w:r>
        <w:rPr>
          <w:b w:val="0"/>
          <w:i/>
        </w:rPr>
        <w:br/>
        <w:t xml:space="preserve">     Theo đề nghị của Vụ trưỏng Vụ Quản lý Công nghệ và Chất lượng sản phẩm,</w:t>
      </w:r>
    </w:p>
    <w:p>
      <w:r>
        <w:rPr>
          <w:b/>
          <w:i w:val="0"/>
        </w:rPr>
        <w:t>QUYẾT ĐỊNH</w:t>
      </w:r>
    </w:p>
    <w:p>
      <w:r>
        <w:rPr>
          <w:b/>
          <w:i w:val="0"/>
        </w:rPr>
        <w:t xml:space="preserve">Điều 1. </w:t>
      </w:r>
      <w:r>
        <w:rPr>
          <w:b w:val="0"/>
          <w:i w:val="0"/>
        </w:rPr>
        <w:t>Lập giải thưởng hàng năm mang tên Giải thưởng Sáng tạo khoa học nữ.</w:t>
      </w:r>
    </w:p>
    <w:p>
      <w:r>
        <w:rPr>
          <w:b/>
          <w:i w:val="0"/>
        </w:rPr>
        <w:t xml:space="preserve">Điều 2. </w:t>
      </w:r>
      <w:r>
        <w:rPr>
          <w:b w:val="0"/>
          <w:i w:val="0"/>
        </w:rPr>
        <w:t>Giải thưởng được tiến hành bắt đầu từ năm 2000; tổng kết trao giải vào dịp kỷ niệm 8/3 hàng năm, theo Thể lệ Giải thưởng được ban hành kèm theo Quyết định này.</w:t>
      </w:r>
    </w:p>
    <w:p>
      <w:r>
        <w:rPr>
          <w:b/>
          <w:i w:val="0"/>
        </w:rPr>
        <w:t>Điều 3.</w:t>
      </w:r>
      <w:r>
        <w:rPr>
          <w:b w:val="0"/>
          <w:i w:val="0"/>
        </w:rPr>
        <w:t xml:space="preserve"> Các đồng chí Thủ trưởng các Tổng Công ty 90, 91, các Sở Công nghiệp, các doanh nghiệp, các cơ quan hành chính sự nghiệp thuộc Bộ phối hợp với chủ tịch công đoàn cùng cấp tổ chức thực hiện./.</w:t>
      </w:r>
    </w:p>
    <w:p>
      <w:r>
        <w:rPr>
          <w:b w:val="0"/>
          <w:i w:val="0"/>
        </w:rPr>
        <w:br/>
      </w:r>
      <w:r>
        <w:rPr>
          <w:b w:val="0"/>
          <w:i w:val="0"/>
        </w:rPr>
        <w:br/>
      </w:r>
      <w:r>
        <w:rPr>
          <w:b/>
          <w:i w:val="0"/>
        </w:rPr>
        <w:br/>
      </w:r>
      <w:r>
        <w:rPr>
          <w:b/>
          <w:i w:val="0"/>
        </w:rPr>
        <w:br/>
        <w:t xml:space="preserve">      KT. BỘ TRƯỞNG </w:t>
      </w:r>
      <w:r>
        <w:rPr>
          <w:b/>
          <w:i w:val="0"/>
        </w:rPr>
        <w:t>CÔNG NGHIỆP</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Huy Côn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r>
      <w:r>
        <w:rPr>
          <w:b/>
          <w:i w:val="0"/>
        </w:rPr>
        <w:t>CÔNG NGHIỆP</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Huy Côn</w:t>
        <w:br/>
        <w:t xml:space="preserve">     </w:t>
      </w:r>
      <w:r>
        <w:rPr>
          <w:b/>
          <w:i w:val="0"/>
        </w:rPr>
        <w:br/>
      </w:r>
      <w:r>
        <w:rPr>
          <w:b w:val="0"/>
          <w:i w:val="0"/>
        </w:rPr>
        <w:br/>
      </w:r>
    </w:p>
    <w:p>
      <w:pPr>
        <w:jc w:val="center"/>
      </w:pPr>
      <w:r>
        <w:rPr>
          <w:b w:val="0"/>
          <w:i w:val="0"/>
        </w:rPr>
        <w:br/>
      </w:r>
      <w:r>
        <w:rPr>
          <w:b/>
          <w:i w:val="0"/>
        </w:rPr>
        <w:br/>
        <w:t xml:space="preserve">      KT. BỘ TRƯỞNG </w:t>
      </w:r>
      <w:r>
        <w:rPr>
          <w:b/>
          <w:i w:val="0"/>
        </w:rPr>
        <w:t>CÔNG NGHIỆP</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Huy Côn</w:t>
        <w:br/>
        <w:t xml:space="preserve">     </w:t>
      </w:r>
      <w:r>
        <w:rPr>
          <w:b w:val="0"/>
          <w:i w:val="0"/>
        </w:rPr>
        <w:br/>
      </w:r>
    </w:p>
    <w:p>
      <w:r>
        <w:rPr>
          <w:b w:val="0"/>
          <w:i w:val="0"/>
        </w:rPr>
        <w:br/>
        <w:t xml:space="preserve">      KT. BỘ TRƯỞNG </w:t>
      </w:r>
      <w:r>
        <w:rPr>
          <w:b/>
          <w:i w:val="0"/>
        </w:rPr>
        <w:t>CÔNG NGHIỆP</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Huy Côn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