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31/2007/QĐ-UBND Chuyển đổi Lâm trường Đức Cơ thành Ban Quản lý rừng phòng hộ Đức Cơ</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31/2007/QĐ-UBND</w:t>
      </w:r>
      <w:r>
        <w:rPr>
          <w:b w:val="0"/>
          <w:i w:val="0"/>
        </w:rPr>
        <w:br/>
      </w:r>
      <w:r>
        <w:rPr>
          <w:b w:val="0"/>
          <w:i w:val="0"/>
        </w:rPr>
        <w:br/>
      </w:r>
      <w:r>
        <w:rPr>
          <w:b w:val="0"/>
          <w:i/>
        </w:rPr>
        <w:br/>
      </w:r>
      <w:r>
        <w:rPr>
          <w:b w:val="0"/>
          <w:i/>
        </w:rPr>
        <w:t>Pleiku</w:t>
      </w:r>
      <w:r>
        <w:rPr>
          <w:b w:val="0"/>
          <w:i/>
        </w:rPr>
        <w:t>, ngày 01 tháng 3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31/2007/QĐ-UBND</w:t>
      </w:r>
      <w:r>
        <w:rPr>
          <w:b w:val="0"/>
          <w:i w:val="0"/>
        </w:rPr>
        <w:br/>
      </w:r>
      <w:r>
        <w:rPr>
          <w:b w:val="0"/>
          <w:i w:val="0"/>
        </w:rPr>
        <w:br/>
      </w:r>
      <w:r>
        <w:rPr>
          <w:b w:val="0"/>
          <w:i/>
        </w:rPr>
        <w:br/>
      </w:r>
      <w:r>
        <w:rPr>
          <w:b w:val="0"/>
          <w:i/>
        </w:rPr>
        <w:t>Pleiku</w:t>
      </w:r>
      <w:r>
        <w:rPr>
          <w:b w:val="0"/>
          <w:i/>
        </w:rPr>
        <w:t>, ngày 01 tháng 3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31/2007/QĐ-UBND</w:t>
      </w:r>
      <w:r>
        <w:rPr>
          <w:b w:val="0"/>
          <w:i w:val="0"/>
        </w:rPr>
        <w:br/>
      </w:r>
      <w:r>
        <w:rPr>
          <w:b w:val="0"/>
          <w:i w:val="0"/>
        </w:rPr>
        <w:br/>
      </w:r>
      <w:r>
        <w:rPr>
          <w:b w:val="0"/>
          <w:i/>
        </w:rPr>
        <w:br/>
      </w:r>
      <w:r>
        <w:rPr>
          <w:b w:val="0"/>
          <w:i/>
        </w:rPr>
        <w:t>Pleiku</w:t>
      </w:r>
      <w:r>
        <w:rPr>
          <w:b w:val="0"/>
          <w:i/>
        </w:rPr>
        <w:t>, ngày 01 tháng 3 năm 2007</w:t>
      </w:r>
      <w:r>
        <w:rPr>
          <w:b w:val="0"/>
          <w:i/>
        </w:rPr>
        <w:br/>
      </w:r>
      <w:r>
        <w:rPr>
          <w:b w:val="0"/>
          <w:i w:val="0"/>
        </w:rPr>
        <w:br/>
      </w:r>
    </w:p>
    <w:p>
      <w:pPr>
        <w:jc w:val="center"/>
      </w:pPr>
      <w:r>
        <w:rPr>
          <w:b w:val="0"/>
          <w:i w:val="0"/>
        </w:rPr>
        <w:br/>
      </w:r>
      <w:r>
        <w:rPr>
          <w:b w:val="0"/>
          <w:i w:val="0"/>
        </w:rPr>
        <w:t>Số: 31/2007/QĐ-UBND</w:t>
      </w:r>
      <w:r>
        <w:rPr>
          <w:b w:val="0"/>
          <w:i w:val="0"/>
        </w:rPr>
        <w:br/>
      </w:r>
    </w:p>
    <w:p>
      <w:pPr>
        <w:jc w:val="center"/>
      </w:pPr>
      <w:r>
        <w:rPr>
          <w:b w:val="0"/>
          <w:i w:val="0"/>
        </w:rPr>
        <w:br/>
      </w:r>
      <w:r>
        <w:rPr>
          <w:b w:val="0"/>
          <w:i/>
        </w:rPr>
        <w:t>Pleiku</w:t>
      </w:r>
      <w:r>
        <w:rPr>
          <w:b w:val="0"/>
          <w:i w:val="0"/>
        </w:rPr>
        <w:t>, ngày 01 tháng 3 năm 2007</w:t>
      </w:r>
      <w:r>
        <w:rPr>
          <w:b w:val="0"/>
          <w:i w:val="0"/>
        </w:rPr>
        <w:br/>
      </w:r>
    </w:p>
    <w:p>
      <w:r>
        <w:rPr>
          <w:b/>
          <w:i w:val="0"/>
        </w:rPr>
        <w:t>QUYẾT ĐỊNH</w:t>
      </w:r>
    </w:p>
    <w:p>
      <w:r>
        <w:rPr>
          <w:b/>
          <w:i w:val="0"/>
        </w:rPr>
        <w:t>Chuyển đổi Lâm trường Đức Cơ thành</w:t>
      </w:r>
      <w:r>
        <w:rPr>
          <w:b/>
          <w:i w:val="0"/>
        </w:rPr>
        <w:t xml:space="preserve"> </w:t>
      </w:r>
    </w:p>
    <w:p>
      <w:r>
        <w:rPr>
          <w:b/>
          <w:i w:val="0"/>
        </w:rPr>
        <w:t>Ban quản lý rừng phòng hộ Đức Cơ</w:t>
      </w:r>
    </w:p>
    <w:p>
      <w:r>
        <w:rPr>
          <w:b/>
          <w:i w:val="0"/>
        </w:rPr>
        <w:t>_______________</w:t>
      </w:r>
    </w:p>
    <w:p>
      <w:r>
        <w:rPr>
          <w:b/>
          <w:i w:val="0"/>
        </w:rPr>
        <w:t>UỶ BAN NHÂN DÂN TỈNH</w:t>
      </w:r>
    </w:p>
    <w:p>
      <w:pPr>
        <w:jc w:val="both"/>
      </w:pPr>
      <w:r>
        <w:rPr>
          <w:b w:val="0"/>
          <w:i/>
        </w:rPr>
        <w:t>Căn cứ Điều 127 - Luật Tổ chức HĐND và UBND năm 2003;</w:t>
      </w:r>
    </w:p>
    <w:p>
      <w:pPr>
        <w:jc w:val="both"/>
      </w:pPr>
      <w:r>
        <w:rPr>
          <w:b w:val="0"/>
          <w:i/>
        </w:rPr>
        <w:t>Căn cứ Luật Doanh nghiệp nhà nước năm 2003;</w:t>
      </w:r>
    </w:p>
    <w:p>
      <w:pPr>
        <w:jc w:val="both"/>
      </w:pPr>
      <w:r>
        <w:rPr>
          <w:b w:val="0"/>
          <w:i/>
        </w:rPr>
        <w:t>Căn cứ Nghị định số 200/2004/NĐ-CP ngày 03/12/2004 của Chính phủ về sắp xếp, đổi mới và phát triển Lâm trường quốc doanh; Nghị định số 43/2006/NĐ-CP ngày 25/4/2006 của Chính phủ về việc quy định quyền tự chủ, tự chịu trách nhiệm về thực hiện nhiệm vụ, tổ chức bộ máy, biên chế và tài chính đối với đơn vị sự nghiệp công lập</w:t>
      </w:r>
    </w:p>
    <w:p>
      <w:pPr>
        <w:jc w:val="both"/>
      </w:pPr>
      <w:r>
        <w:rPr>
          <w:b w:val="0"/>
          <w:i/>
        </w:rPr>
        <w:t>Căn cứ Quyết định 115/2006/QĐ-TTg ngày 26/5/2006 của Thủ tướng Chính Phủ về việc phê duyệt đề án sắp xếp, đổi mới nông, lâm trường quốc doanh thuộc UBND tỉnh Gia Lai; Quyết định số 186/2006/QĐ-TTg ngày 14/8/2006 của Thủ tướng Chính Phủ về việc ban hành quy chế quản lý rừng;</w:t>
      </w:r>
    </w:p>
    <w:p>
      <w:pPr>
        <w:jc w:val="both"/>
      </w:pPr>
      <w:r>
        <w:rPr>
          <w:b w:val="0"/>
          <w:i/>
        </w:rPr>
        <w:t>Theo đề nghị của Giám đốc Sở Nội Vụ,</w:t>
      </w:r>
    </w:p>
    <w:p>
      <w:r>
        <w:rPr>
          <w:b/>
          <w:i w:val="0"/>
        </w:rPr>
        <w:t>QUYẾT ĐỊNH:</w:t>
      </w:r>
    </w:p>
    <w:p>
      <w:pPr>
        <w:jc w:val="both"/>
      </w:pPr>
      <w:r>
        <w:rPr>
          <w:b/>
          <w:i w:val="0"/>
        </w:rPr>
        <w:t xml:space="preserve">Điều 1. </w:t>
      </w:r>
      <w:r>
        <w:rPr>
          <w:b w:val="0"/>
          <w:i w:val="0"/>
        </w:rPr>
        <w:t>Chuyển đổi Lâm trường Đức Cơ thành Ban Quản lý rừng phòng hộ Đức Cơ.</w:t>
      </w:r>
    </w:p>
    <w:p>
      <w:pPr>
        <w:jc w:val="both"/>
      </w:pPr>
      <w:r>
        <w:rPr>
          <w:b w:val="0"/>
          <w:i w:val="0"/>
        </w:rPr>
        <w:t>Ban Quản lý rừng phòng hộ Đức Cơ là đơn vị sự nghiệp kinh tế có thu, trực thuộc Sở Nông nghiệp và phát triển nông thôn, hoạt động theo phương thức hạch toán độc lập; có tư cách pháp nhân, có tài khoản riêng và con dấu để hoạt động. Trụ sở của Ban Quản lý đặt tại số 663, đường Quang Trung, thị trấn Chư Ty huyện Đức Cơ tỉnh Gia Lai.</w:t>
      </w:r>
    </w:p>
    <w:p>
      <w:pPr>
        <w:jc w:val="both"/>
      </w:pPr>
      <w:r>
        <w:rPr>
          <w:b/>
          <w:i w:val="0"/>
        </w:rPr>
        <w:t xml:space="preserve">Điều 2. </w:t>
      </w:r>
      <w:r>
        <w:rPr>
          <w:b w:val="0"/>
          <w:i w:val="0"/>
        </w:rPr>
        <w:t>Ban Quản lý rừng phòng hộ Đức Cơ có chức năng, nhiệm vụ, quyền hạn:</w:t>
      </w:r>
    </w:p>
    <w:p>
      <w:pPr>
        <w:jc w:val="both"/>
      </w:pPr>
      <w:r>
        <w:rPr>
          <w:b w:val="0"/>
          <w:i w:val="0"/>
        </w:rPr>
        <w:t xml:space="preserve">- Trồng, phục hồi, cải tạo, chăm sóc, quản lý, bảo vệ và phát triển rừng bền vững. </w:t>
      </w:r>
    </w:p>
    <w:p>
      <w:pPr>
        <w:jc w:val="both"/>
      </w:pPr>
      <w:r>
        <w:rPr>
          <w:b w:val="0"/>
          <w:i w:val="0"/>
        </w:rPr>
        <w:t xml:space="preserve">- Xây dựng trình cấp có thẩm quyền xem xét, phê duyệt và tổ chức triển khai thực hiện sau khi đã được cấp có thẩm quyền phê duyệt các quy hoạch, kế hoạch, phương án, dự án đầu tư xây dựng và phát triển rừng phòng hộ. - Sản xuất nông lâm kết hợp (gồm cả trồng trọt, khai thác gỗ và lâm sản, tận thu lâm sản chăn nuôi, nuôi trồng thủy sản) theo đúng quy định của pháp luật. </w:t>
      </w:r>
    </w:p>
    <w:p>
      <w:pPr>
        <w:jc w:val="both"/>
      </w:pPr>
      <w:r>
        <w:rPr>
          <w:b w:val="0"/>
          <w:i w:val="0"/>
        </w:rPr>
        <w:t xml:space="preserve">- Kinh doanh vật tư nông lâm nghiệp, du lịch, các mặt hàng nông lâm sản và dịch vụ sản xuất nông lâm nghiệp. </w:t>
      </w:r>
    </w:p>
    <w:p>
      <w:pPr>
        <w:jc w:val="both"/>
      </w:pPr>
      <w:r>
        <w:rPr>
          <w:b w:val="0"/>
          <w:i w:val="0"/>
        </w:rPr>
        <w:t xml:space="preserve">- Nghiên cứu khoa học, ứng dụng kỹ thuật, công nghệ, giảng dạy, thực tập, tư vấn và chuyển giao các mô hình ứng dụng, tiến bộ kỹ thuật cho nhân dân. Thường xuyên tuyên truyền giáo dục nhân dân trên địa bàn tham gia bảo vệ, phòng chống cháy rừng và xây dựng rừng phòng hộ. </w:t>
      </w:r>
    </w:p>
    <w:p>
      <w:pPr>
        <w:jc w:val="both"/>
      </w:pPr>
      <w:r>
        <w:rPr>
          <w:b w:val="0"/>
          <w:i w:val="0"/>
        </w:rPr>
        <w:t xml:space="preserve">- Liên doanh, liên kết với các hộ gia đình, tổ chức, cá nhân trong và ngoài nước để tổ chức triển khai thực hiện các nhiệm vụ được giao. - Được huy động vốn để tổ chức triển khai thực hiện nhiệm vụ, dịch vụ, sản xuất kinh doanh trong phạm vi chức năng, thẩm quyền được giao theo đúng quy định của pháp luật. </w:t>
      </w:r>
    </w:p>
    <w:p>
      <w:pPr>
        <w:jc w:val="both"/>
      </w:pPr>
      <w:r>
        <w:rPr>
          <w:b w:val="0"/>
          <w:i w:val="0"/>
        </w:rPr>
        <w:t xml:space="preserve">- Nhiệm vụ cụ thể của Ban Quản lý rừng phòng hộ Đức Cơ được thực hiện theo Quyết định số 186/2006/QĐ-TTg ngày 14/8/2006 của </w:t>
      </w:r>
      <w:r>
        <w:rPr>
          <w:b w:val="0"/>
          <w:i w:val="0"/>
        </w:rPr>
        <w:t>Thủ tướng Chính Phủ và theo quy định, hướng dẫn của các cơ quan chức năng cấp trên.</w:t>
      </w:r>
    </w:p>
    <w:p>
      <w:pPr>
        <w:jc w:val="both"/>
      </w:pPr>
      <w:r>
        <w:rPr>
          <w:b/>
          <w:i w:val="0"/>
        </w:rPr>
        <w:t xml:space="preserve">Điều 3. </w:t>
      </w:r>
      <w:r>
        <w:rPr>
          <w:b w:val="0"/>
          <w:i w:val="0"/>
        </w:rPr>
        <w:t>Tổ chức bộ máy và biên chế, lao động của Ban Quản lý rừng phòng hộ Đức Cơ:</w:t>
      </w:r>
    </w:p>
    <w:p>
      <w:pPr>
        <w:jc w:val="both"/>
      </w:pPr>
      <w:r>
        <w:rPr>
          <w:b w:val="0"/>
          <w:i w:val="0"/>
        </w:rPr>
        <w:t>1. Tổ chức bộ máy của Ban Quản lý rừng phòng hộ Đức Cơ gồm có Trưởng ban, Phó trưởng ban, kế toán và một số cán bộ, viên chức, lao động được bố trí gọn nhẹ, phù hợp với khối lượng công việc được giao.</w:t>
      </w:r>
    </w:p>
    <w:p>
      <w:pPr>
        <w:jc w:val="both"/>
      </w:pPr>
      <w:r>
        <w:rPr>
          <w:b w:val="0"/>
          <w:i w:val="0"/>
        </w:rPr>
        <w:t>2. Biên chế của Ban Quản lý rừng phòng hộ Đức Cơ được phân bổ hàng năm theo quyết định của UBND tỉnh (nếu có). Ngoài ra tùy theo khối lượng công việc và khả năng tài chính của đơn vị, Ban Quản lý được hợp đồng thêm lao động để tổ chức triển khai nhiệm vụ theo quy định.</w:t>
      </w:r>
    </w:p>
    <w:p>
      <w:pPr>
        <w:jc w:val="both"/>
      </w:pPr>
      <w:r>
        <w:rPr>
          <w:b/>
          <w:i w:val="0"/>
        </w:rPr>
        <w:t xml:space="preserve">Điều 4. </w:t>
      </w:r>
      <w:r>
        <w:rPr>
          <w:b w:val="0"/>
          <w:i w:val="0"/>
        </w:rPr>
        <w:t>UBND tỉnh giao Giám đốc Lâm trường Đức Cơ và Trưởng Ban Quản lý rừng phòng hộ Đức Cơ phối hợp với các cơ quan có liên quan chuẩn bị đầy đủ các thủ tục cần thiết, tiến hành chuyển đổi Lâm trường Đức Cơ thành Ban Quản lý rừng phòng hộ Đức Cơ, Trưởng Ban Quản lý rừng phòng hộ Đức Cơ xây dựng phương án thực hiện chế độ tự chủ, tự chịu trách nhiệm về việc thực hiện nhiệm vụ, tổ chức bộ máy, biên chế và tài chính của của Ban Quản lý (theo hướng nhà nước chỉ hỗ trợ kinh phí hoạt động cho đơn vị đến hết năm 2010 và từ năm 2011 trở đi đơn vị phải tự đảm bảo toàn bộ kinh phí để hoạt động) báo cáo Sở Nông nghiệp và phát triển nông thôn trình cấp có thẩm quyền xem xét, quyết định theo đúng quy định.</w:t>
      </w:r>
    </w:p>
    <w:p>
      <w:pPr>
        <w:jc w:val="both"/>
      </w:pPr>
      <w:r>
        <w:rPr>
          <w:b/>
          <w:i w:val="0"/>
        </w:rPr>
        <w:t xml:space="preserve">Điều 5. </w:t>
      </w:r>
      <w:r>
        <w:rPr>
          <w:b w:val="0"/>
          <w:i w:val="0"/>
        </w:rPr>
        <w:t>Các ông (bà) Chánh văn phòng UBND tỉnh, Giám đốc Sở Nội vụ, Giám đốc các Sở: Nông nghiệp và phát triển nông thôn, Kế hoạch đầu tư, Tài chính, Lao động thương binh xã hội, Tài nguyên môi trường; Giám đốc Sở, Thủ trưởng các cơ quan có liên quan, Chủ tịch UBND cấp huyện, Giám đốc Lâm trường Đức Cơ và Trưởng Ban Quản lý rừng phòng hộ Đức Cơ chịu trách nhiệm thi hành quyết định này.</w:t>
      </w:r>
    </w:p>
    <w:p>
      <w:pPr>
        <w:jc w:val="both"/>
      </w:pPr>
      <w:r>
        <w:rPr>
          <w:b w:val="0"/>
          <w:i w:val="0"/>
        </w:rPr>
        <w:t>Quyết định này có hiệu lực sau 15 ngày kể từ ngày ký. Mọi quy định trước đây trái với quyết định này đều bãi bỏ./.</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Thế Dũng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Thế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