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Văn bản hợp nhất số 31/VBHN-BTC Hướng dẫn thực hiện Quyết định số 59/2007/QĐ-TTg ngày 07/5/2007 của Thủ tướng Chính phủ ban hành Quy định tiêu chuẩn, định mức và chế độ quản lý, sử dụng phương tiện đi lại trong cơ quan nhà nước, đơn vị sự nghiệp công lập và công ty nhà nước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