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3203/QĐ-UBND năm 2011 kế hoạch và thành lập Ban Chỉ đạo thực hiện kế hoạch quản lý 60 căn nhà biệt thự thuộc sở hữu nhà nước giữ lại không bán trên địa bàn thành phố Hồ Chí Minh giai đoạn 2011 - 2015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BAN HÀNH KẾ HOẠCH VÀ THÀNH LẬP BAN CHỈ ĐẠO THỰC HIỆN KẾ HOẠCH QUẢN LÝ 60 CĂN NHÀ BIỆT THỰ THUỘC SỞ HỮU NHÀ NƯỚC GIỮ LẠI KHÔNG BÁN TRÊN ĐỊA BÀN THÀNH PHỐ HỒ CHÍ MINH GIAI ĐOẠN 2011 - 2015</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Căn cứ Luật Nhà ở ngày 29 tháng 11 năm 2005;</w:t>
      </w:r>
    </w:p>
    <w:p>
      <w:r>
        <w:rPr>
          <w:b w:val="0"/>
          <w:i/>
        </w:rPr>
        <w:t>Căn cứ Nghị định số 71/2010/NĐ-CP ngày 23 tháng 6 năm 2010 của Chính phủ về quy định chi tiết và hướng dẫn thi hành Luật Nhà ở;</w:t>
      </w:r>
    </w:p>
    <w:p>
      <w:r>
        <w:rPr>
          <w:b w:val="0"/>
          <w:i/>
        </w:rPr>
        <w:t>Căn cứ Nghị quyết số 48/2007/NQ-CP ngày 30 tháng 8 năm 2007 của Chính phủ về điều chỉnh một số nội dung chính sách bán nhà ở thuộc sở hữu Nhà nước cho người đang thuê theo Nghị định số 61/CP ngày 05 tháng 7 năm 1994 của Chính phủ và giá cho thuê nhà ở thuộc sở hữu Nhà nước chưa cải tạo, xây dựng lại;</w:t>
      </w:r>
    </w:p>
    <w:p>
      <w:r>
        <w:rPr>
          <w:b w:val="0"/>
          <w:i/>
        </w:rPr>
        <w:t>Căn cứ Thông tư số 38/2009/TT-BXD ngày 08 tháng 12 năm 2009 của Bộ Xây dựng hướng dẫn việc quản lý sử dụng nhà biệt thự tại khu vực đô thị;</w:t>
      </w:r>
    </w:p>
    <w:p>
      <w:r>
        <w:rPr>
          <w:b w:val="0"/>
          <w:i/>
        </w:rPr>
        <w:t>Căn cứ Thông tư số 16/TT-BXD ngày 01 tháng 9 năm 2010 của Bộ Xây dựng về quy định cụ thể và hướng dẫn thực hiện một số nội dung của Nghị định số 71/2010/NĐ-CP ngày 23 tháng 6 năm 2010 của Chính phủ về quy định chi tiết và hướng dẫn thi hành Luật Nhà ở;</w:t>
      </w:r>
    </w:p>
    <w:p>
      <w:r>
        <w:rPr>
          <w:b w:val="0"/>
          <w:i/>
        </w:rPr>
        <w:t>Xét đề nghị của Giám đốc Sở Xây dựng tại Tờ trình số 9566/TTr-SXD-QLN&amp;CS ngày 02 tháng 12 năm 2010, Giám đốc Sở Tư pháp tại Công văn số 1487/STP-VB ngày 07 tháng 4 năm 2011 và Giám đốc Sở Nội vụ tại Tờ trình số 302/TTr-SNV ngày 26 tháng 4 năm 2011,</w:t>
      </w:r>
    </w:p>
    <w:p>
      <w:pPr>
        <w:jc w:val="center"/>
      </w:pPr>
      <w:r>
        <w:rPr>
          <w:b/>
          <w:i w:val="0"/>
        </w:rPr>
        <w:t>QUYẾT ĐỊNH</w:t>
      </w:r>
      <w:r>
        <w:rPr>
          <w:b/>
          <w:i w:val="0"/>
        </w:rPr>
        <w:t>:</w:t>
      </w:r>
    </w:p>
    <w:p>
      <w:r>
        <w:rPr>
          <w:b/>
          <w:i w:val="0"/>
        </w:rPr>
        <w:t>Điều 1.</w:t>
      </w:r>
      <w:r>
        <w:rPr>
          <w:b/>
          <w:i w:val="0"/>
        </w:rPr>
        <w:t xml:space="preserve"> </w:t>
      </w:r>
      <w:r>
        <w:rPr>
          <w:b w:val="0"/>
          <w:i w:val="0"/>
        </w:rPr>
        <w:t>Nay ban hành kèm theo Quyết định này Kế hoạch quản lý 60 căn nhà biệt thự thuộc sở hữu Nhà nước giữ lại không bán trên địa bàn thành phố Hồ Chí Minh giai đoạn 2011 - 2015.</w:t>
      </w:r>
    </w:p>
    <w:p>
      <w:r>
        <w:rPr>
          <w:b/>
          <w:i w:val="0"/>
        </w:rPr>
        <w:t>Điều 2.</w:t>
      </w:r>
      <w:r>
        <w:rPr>
          <w:b/>
          <w:i w:val="0"/>
        </w:rPr>
        <w:t xml:space="preserve"> </w:t>
      </w:r>
      <w:r>
        <w:rPr>
          <w:b w:val="0"/>
          <w:i w:val="0"/>
        </w:rPr>
        <w:t>Thành lập Ban chỉ đạo thực hiện Kế hoạch quản lý 60 căn nhà biệt thự thuộc sở hữu Nhà nước giữ lại không bán trên địa bàn thành phố Hồ Chí Minh giai đoạn 2011 - 2015 gồm các ông, bà có tên sau đây:</w:t>
      </w:r>
    </w:p>
    <w:p>
      <w:r>
        <w:rPr>
          <w:b w:val="0"/>
          <w:i w:val="0"/>
        </w:rPr>
        <w:t>1. Ông Nguyễn Thành Tài, Phó Chủ tịch Thường trực Ủy ban nhân dân thành phố, Trưởng ban;</w:t>
      </w:r>
    </w:p>
    <w:p>
      <w:r>
        <w:rPr>
          <w:b w:val="0"/>
          <w:i w:val="0"/>
        </w:rPr>
        <w:t>2. Ông Nguyễn Tấn Bền, Giám đốc Sở Xây dựng, Phó Trưởng ban Thường trực;</w:t>
      </w:r>
    </w:p>
    <w:p>
      <w:r>
        <w:rPr>
          <w:b w:val="0"/>
          <w:i w:val="0"/>
        </w:rPr>
        <w:t>3. Bà Đào Thị Hương Lan, Giám đốc Sở Tài chính, Thành viên;</w:t>
      </w:r>
    </w:p>
    <w:p>
      <w:r>
        <w:rPr>
          <w:b w:val="0"/>
          <w:i w:val="0"/>
        </w:rPr>
        <w:t>4. Ông Thái Văn Rê, Giám đốc Sở Kế hoạch và Đầu tư, Thành viên;</w:t>
      </w:r>
    </w:p>
    <w:p>
      <w:r>
        <w:rPr>
          <w:b w:val="0"/>
          <w:i w:val="0"/>
        </w:rPr>
        <w:t>5. Ông Trần Chí Dũng, Giám đốc Sở Quy hoạch - Kiến trúc, Thành viên;</w:t>
      </w:r>
    </w:p>
    <w:p>
      <w:r>
        <w:rPr>
          <w:b w:val="0"/>
          <w:i w:val="0"/>
        </w:rPr>
        <w:t>6. Ông Đào Anh Kiệt, Giám đốc Sở Tài nguyên và Môi trường, Thành viên;</w:t>
      </w:r>
    </w:p>
    <w:p>
      <w:r>
        <w:rPr>
          <w:b w:val="0"/>
          <w:i w:val="0"/>
        </w:rPr>
        <w:t>7. Ông Hoàng Đức Long, Phó Chánh Thanh tra thành phố, Thành viên;</w:t>
      </w:r>
    </w:p>
    <w:p>
      <w:r>
        <w:rPr>
          <w:b w:val="0"/>
          <w:i w:val="0"/>
        </w:rPr>
        <w:t>8. Bà Nguyễn Thị Thu Thủy, Giám đốc Công ty TNHH một thành viên Quản lý kinh doanh nhà thành phố, Thành viên.</w:t>
      </w:r>
    </w:p>
    <w:p>
      <w:r>
        <w:rPr>
          <w:b w:val="0"/>
          <w:i w:val="0"/>
        </w:rPr>
        <w:t>Khi cần thiết sẽ mời Thủ trưởng các Sở - ngành là chủ quản các dự án liên quan, Chủ tịch Ủy ban nhân dân các quận có nhà biệt thự thuộc sở hữu Nhà nước giữ lại không bán tham dự họp cùng Ban chỉ đạo với tư cách Thành viên.</w:t>
      </w:r>
    </w:p>
    <w:p>
      <w:r>
        <w:rPr>
          <w:b w:val="0"/>
          <w:i w:val="0"/>
        </w:rPr>
        <w:t>Ban chỉ đạo có nhiệm vụ triển khai Kế hoạch quản lý 60 căn nhà biệt thự thuộc sở hữu Nhà nước giữ lại không bán trên địa bàn thành phố Hồ Chí Minh giai đoạn 2011 - 2015, chỉ đạo toàn bộ quá trình kiểm tra, quản lý, bảo trì; xây dựng phương án và triển khai công tác bồi thường, hỗ trợ và tái định cư khi di dời; hướng dẫn các chủ đầu tư lập và triển khai thực hiện dự án theo đúng quy định của pháp luật, nhằm đảm bảo quản lý và khai thác quỹ nhà biệt thự thuộc sở hữu Nhà nước giữ lại không bán với hiệu quả cao nhất.</w:t>
      </w:r>
    </w:p>
    <w:p>
      <w:r>
        <w:rPr>
          <w:b/>
          <w:i w:val="0"/>
        </w:rPr>
        <w:t>Điều 3.</w:t>
      </w:r>
      <w:r>
        <w:rPr>
          <w:b/>
          <w:i w:val="0"/>
        </w:rPr>
        <w:t xml:space="preserve"> </w:t>
      </w:r>
      <w:r>
        <w:rPr>
          <w:b w:val="0"/>
          <w:i w:val="0"/>
        </w:rPr>
        <w:t>Quyết định này có hiệu lực thi hành kể từ ngày ký.</w:t>
      </w:r>
    </w:p>
    <w:p>
      <w:r>
        <w:rPr>
          <w:b/>
          <w:i w:val="0"/>
        </w:rPr>
        <w:t>Điều 4.</w:t>
      </w:r>
      <w:r>
        <w:rPr>
          <w:b/>
          <w:i w:val="0"/>
        </w:rPr>
        <w:t xml:space="preserve"> </w:t>
      </w:r>
      <w:r>
        <w:rPr>
          <w:b w:val="0"/>
          <w:i w:val="0"/>
        </w:rPr>
        <w:t>Chánh Văn phòng Ủy ban nhân dân thành phố, Giám đốc Sở Nội vụ, Giám đốc Sở Xây dựng, Giám đốc Sở Tài chính, Giám đốc Sở Kế hoạch và Đầu tư, Giám đốc Sở Quy hoạch - Kiến trúc, Giám đốc Sở Tài nguyên và Môi trường, Chánh Thanh tra thành phố, Giám đốc Công ty TNHH một thành viên Quản lý kinh doanh nhà thành phố, Thủ trưởng các sở - ngành và Chủ tịch Ủy ban nhân dân các quận 1, 2, 3, 5, 6, 11, Bình Thạnh, Phú Nhuận, Tân Bình và Thủ Đức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Như Điều 4;</w:t>
            </w:r>
            <w:r>
              <w:br/>
            </w:r>
            <w:r>
              <w:rPr>
                <w:b w:val="0"/>
                <w:i w:val="0"/>
              </w:rPr>
              <w:br/>
              <w:t xml:space="preserve">         - Văn phòng Chính phủ;</w:t>
            </w:r>
            <w:r>
              <w:br/>
            </w:r>
            <w:r>
              <w:rPr>
                <w:b w:val="0"/>
                <w:i w:val="0"/>
              </w:rPr>
              <w:br/>
              <w:t xml:space="preserve">         - Bộ Xây dựng;</w:t>
            </w:r>
            <w:r>
              <w:br/>
            </w:r>
            <w:r>
              <w:rPr>
                <w:b w:val="0"/>
                <w:i w:val="0"/>
              </w:rPr>
              <w:br/>
              <w:t xml:space="preserve">         - Thường trực Thành ủy;</w:t>
            </w:r>
            <w:r>
              <w:br/>
            </w:r>
            <w:r>
              <w:rPr>
                <w:b w:val="0"/>
                <w:i w:val="0"/>
              </w:rPr>
              <w:br/>
              <w:t xml:space="preserve">         - Thường trực HĐND thành phố;</w:t>
            </w:r>
            <w:r>
              <w:br/>
            </w:r>
            <w:r>
              <w:rPr>
                <w:b w:val="0"/>
                <w:i w:val="0"/>
              </w:rPr>
              <w:br/>
              <w:t xml:space="preserve">         - TTUB: CT, các PCT;</w:t>
            </w:r>
            <w:r>
              <w:br/>
            </w:r>
            <w:r>
              <w:rPr>
                <w:b w:val="0"/>
                <w:i w:val="0"/>
              </w:rPr>
              <w:br/>
              <w:t xml:space="preserve">         - Đoàn Đại biểu Quốc hội TP.HCM;</w:t>
            </w:r>
            <w:r>
              <w:br/>
            </w:r>
            <w:r>
              <w:rPr>
                <w:b w:val="0"/>
                <w:i w:val="0"/>
              </w:rPr>
              <w:br/>
              <w:t xml:space="preserve">         - Công an thành phố; Sở Nội vụ (02b);</w:t>
            </w:r>
            <w:r>
              <w:br/>
            </w:r>
            <w:r>
              <w:rPr>
                <w:b w:val="0"/>
                <w:i w:val="0"/>
              </w:rPr>
              <w:br/>
              <w:t xml:space="preserve">         - VPUB: Các PVP;</w:t>
            </w:r>
            <w:r>
              <w:br/>
            </w:r>
            <w:r>
              <w:rPr>
                <w:b w:val="0"/>
                <w:i w:val="0"/>
              </w:rPr>
              <w:br/>
              <w:t xml:space="preserve">         - Phòng ĐTMT, PCNC, TCTMDV, THKH;</w:t>
            </w:r>
            <w:r>
              <w:br/>
            </w:r>
            <w:r>
              <w:rPr>
                <w:b w:val="0"/>
                <w:i w:val="0"/>
              </w:rPr>
              <w:br/>
              <w:t xml:space="preserve">         - Trung tâm Công báo;</w:t>
            </w:r>
            <w:r>
              <w:br/>
            </w:r>
            <w:r>
              <w:rPr>
                <w:b w:val="0"/>
                <w:i w:val="0"/>
              </w:rPr>
              <w:br/>
              <w:t xml:space="preserve">         - Lưu: VT, (ĐTMT/C).</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