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321-CT Về vấn đề hợp tác với nước ngoài mở sòng bạc (Casino) và việc đặt các máy đánh bạc tại các nhà hàng, khách sạn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HỘI ĐỒNG BỘ TRƯỞNG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CHỈ THỊ </w:t>
      </w:r>
    </w:p>
    <w:p>
      <w:pPr>
        <w:jc w:val="center"/>
      </w:pPr>
      <w:r>
        <w:rPr>
          <w:b/>
          <w:i w:val="0"/>
        </w:rPr>
        <w:t xml:space="preserve">VỀ VẤN ĐỀ HỢP TÁC VỚI NƯỚC NGOÀI MỞ SÒNG BẠC (CASINO) VÀ VIỆC ĐẶT </w:t>
      </w:r>
    </w:p>
    <w:p>
      <w:pPr>
        <w:jc w:val="center"/>
      </w:pPr>
      <w:r>
        <w:rPr>
          <w:b/>
          <w:i w:val="0"/>
        </w:rPr>
        <w:t>CÁC MÁY ĐÁNH BẠC TẠI CÁC NHÀ HÀNG, KHÁCH SẠN</w:t>
      </w:r>
    </w:p>
    <w:p>
      <w:pPr>
        <w:jc w:val="both"/>
      </w:pPr>
      <w:r>
        <w:rPr>
          <w:b w:val="0"/>
          <w:i w:val="0"/>
        </w:rPr>
        <w:t>Thời gian gần đây, có nhiều công ty nước ngoài đề nghị được liên doanh với nước ta để mở sòng bạc (Casino) tại Việt Nam; một số Uỷ ban nhân dân tỉnh, thành phố cũng đề nghị với Chủ tịch Hội đồng Bộ trưởng về việc này. Ở một số khách sạn, nhà hàng, đã sử dụng các máy đánh bạc.</w:t>
      </w:r>
    </w:p>
    <w:p>
      <w:pPr>
        <w:jc w:val="both"/>
      </w:pPr>
      <w:r>
        <w:rPr>
          <w:b w:val="0"/>
          <w:i w:val="0"/>
        </w:rPr>
        <w:t>Về vấn đề trên, Chủ tịch Hội đồng Bộ trưởng chỉ thị:</w:t>
      </w:r>
    </w:p>
    <w:p>
      <w:pPr>
        <w:jc w:val="both"/>
      </w:pPr>
      <w:r>
        <w:rPr>
          <w:b w:val="0"/>
          <w:i w:val="0"/>
        </w:rPr>
        <w:t>1. Mở sòng bạc (Casino) là một hình thức kinh doanh mang lại lợi nhuận khá cao, nhưng không phải là các nước tư bản hoặc nước đang phát triển nào cũng có hình thức này. Trong các nước Đông Nam á, có nước không có Casino; có nước chỉ mở ở một điểm. Họ mở Casino hay không là tuỳ theo điều kiện cụ thể của từng nước. Muốn mở Casino, phải bảo đảm đủ các điều kiện như: trình độ và phương tiện quản lý (để bảo đảm an toàn cho khách đến chơi, để giữ được trật tự trị an địa điểm sòng bạc, để tránh được những tệ nạn xã hội, ô nhiễm về văn hoá, tinh thần, v.v...) và nhất là phải có biện pháp ngăn chặn được tác động xấu đến việc giáo dục thế hệ trẻ.</w:t>
      </w:r>
    </w:p>
    <w:p>
      <w:pPr>
        <w:jc w:val="both"/>
      </w:pPr>
      <w:r>
        <w:rPr>
          <w:b w:val="0"/>
          <w:i w:val="0"/>
        </w:rPr>
        <w:t>Đối với nước ta, đây là một vấn đề rất mới, cần phải cân nhắc rất kỹ nhiều mặt. Vì vậy, Chủ tịch Hội đồng Bộ trưởng quyết định: căn cứ vào những điều kiện cụ thể của nước ta, nhất là tập quán của dân ta, dư luận xã hội của đông đảo quần chúng, kể cả về trình độ quản lý đối với hình thức này, trước mắt, không chấp nhận hình thức liên doanh mở Casino với nước ngoài. Riêng trường hợp cá biệt, làm thử, phải có quyết định của Chủ tịch Hội đồng Bộ trưởng.</w:t>
      </w:r>
    </w:p>
    <w:p>
      <w:pPr>
        <w:jc w:val="both"/>
      </w:pPr>
      <w:r>
        <w:rPr>
          <w:b w:val="0"/>
          <w:i w:val="0"/>
        </w:rPr>
        <w:t>Giao Uỷ ban Nhà nước về hợp tác và đầu tư và các Uỷ ban nhân dân các tỉnh, thành phố trực thuộc Trung ương chính thức trả lời các tổ chức kinh doanh nước ngoài có ý muốn tổ chức Casino biết chủ trương nói trên của Chính phủ ta, để họ khỏi mất thì giờ liên hệ với các cơ quan nước ta về việc này.</w:t>
      </w:r>
    </w:p>
    <w:p>
      <w:pPr>
        <w:jc w:val="both"/>
      </w:pPr>
      <w:r>
        <w:rPr>
          <w:b w:val="0"/>
          <w:i w:val="0"/>
        </w:rPr>
        <w:t>2. Các máy đánh bạc bằng điện tử hoặc bằng tay (như Draw Poker, Jackpot. ..) đã được nhập trái phép vào nước ta quá nhiều, bằng nhiều đường, và được đặt ở nhiều khách sạn, nhà hàng, nhất là ở thành phố Hồ Chí Minh và thành phố Hà Nội. Những loại máy chơi ăn tiền mang tính chất may rủi này không chỉ thu hút khách nước ngoài mà còn lôi cuốn rất nhiều người trong nước, nhất là thanh niên, thiếu niên, gây ra nhiều tệ nạn.</w:t>
      </w:r>
    </w:p>
    <w:p>
      <w:pPr>
        <w:jc w:val="both"/>
      </w:pPr>
      <w:r>
        <w:rPr>
          <w:b w:val="0"/>
          <w:i w:val="0"/>
        </w:rPr>
        <w:t>Vì vậy, Chủ tịch Hội đồng Bộ trưởng giao Uỷ ban Nhà nước về hợp tác và đầu tư, Bộ Thương mại và Du lịch và Uỷ ban nhân dân các địa phương, đình chỉ ngay các máy đánh bạc này ở các khách sạn, nhà hàng và các nơi vui chơi công cộng trong cả nước.</w:t>
      </w:r>
    </w:p>
    <w:p>
      <w:pPr>
        <w:jc w:val="both"/>
      </w:pPr>
      <w:r>
        <w:rPr>
          <w:b w:val="0"/>
          <w:i w:val="0"/>
        </w:rPr>
        <w:t>Từ nay Bộ Thương mại và Du lịch, Tổng cục Hải quan cần tăng cường kiểm tra, không cho nhập vào nước ta các loại máy đánh bạc nói trên bằng bất kỳ đường nào. Uỷ ban Nhà nước về hợp tác và đầu tư cùng các cơ quan liên quan bàn biện pháp chấm dứt ngay các hợp đồng đã liên doanh với nước ngoài về việc đặt các máy đánh bạc.</w:t>
      </w:r>
    </w:p>
    <w:p>
      <w:pPr>
        <w:jc w:val="both"/>
      </w:pPr>
      <w:r>
        <w:rPr>
          <w:b w:val="0"/>
          <w:i w:val="0"/>
        </w:rPr>
        <w:t>Yêu cầu Uỷ ban nhân dân các địa phương, Bộ Thương mại và Du lịch, Uỷ ban Nhà nước về hợp tác và đầu tư cùng các cơ quan liên quan triển khai các việc nói trên và báo cáo Chủ tịch Hội đồng Bộ trưởng biết kết quả./.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Phan Văn Khải</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