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3235/QĐ-UBND năm 2008 phê duyệt điều chỉnh phương án bù giá nước cung cấp cho huyện Cần Giờ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ĐIỀU CHỈNH PHƯƠNG ÁN BÙ GIÁ NƯỚC CUNG CẤP CHO HUYỆN CẦN GIỜ</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Quyết định số 61/2001/QĐ-UB ngày 23 tháng 7 năm 2001 và Quyết định số 56/2005/QĐ-UB ngày 12 tháng 4 năm 2005 của Ủy ban nhân dân thành phố về phê duyệt và điều chỉnh phương án bù giá nước cung cấp cho huyện Cần Giờ;</w:t>
      </w:r>
      <w:r>
        <w:br/>
      </w:r>
      <w:r>
        <w:rPr>
          <w:b w:val="0"/>
          <w:i/>
        </w:rPr>
        <w:br/>
        <w:t xml:space="preserve">      Căn cứ Quyết định số 154/QĐ-UB ngày 15 tháng 6 năm 2004 của Ủy ban nhân dân thành phố về điều chỉnh giá nước sạch trên địa bàn thành phố Hồ Chí Minh; Thông báo số 214/TB-VP ngày 17 tháng 3 năm 2008 thông báo kết luận của Chủ tịch Lê Hoàng Quân tại buổi làm việc với Ban Thường vụ Huyện ủy và Ủy ban nhân dân huyện Cần Giờ ngày 11 tháng 3 năm 2008;</w:t>
      </w:r>
      <w:r>
        <w:br/>
      </w:r>
      <w:r>
        <w:rPr>
          <w:b w:val="0"/>
          <w:i/>
        </w:rPr>
        <w:br/>
        <w:t xml:space="preserve">      Xét Tờ trình số 6974/LS-TC-GTVT ngày 17 tháng 7 năm 2008 của Liên Sở Tài chính - Sở Giao thông vận tải, </w:t>
      </w:r>
    </w:p>
    <w:p>
      <w:pPr>
        <w:jc w:val="center"/>
      </w:pPr>
      <w:r>
        <w:rPr>
          <w:b/>
          <w:i w:val="0"/>
        </w:rPr>
        <w:t>QUYẾT ĐỊNH:</w:t>
      </w:r>
    </w:p>
    <w:p>
      <w:r>
        <w:rPr>
          <w:b/>
          <w:i w:val="0"/>
        </w:rPr>
        <w:t xml:space="preserve">Điều 1. </w:t>
      </w:r>
      <w:r>
        <w:rPr>
          <w:b w:val="0"/>
          <w:i w:val="0"/>
        </w:rPr>
        <w:t>Phê duyệt điều chỉnh phương án bù giá nước cung cấp cho huyện Cần Giờ như sau:</w:t>
      </w:r>
    </w:p>
    <w:p>
      <w:r>
        <w:rPr>
          <w:b w:val="0"/>
          <w:i w:val="0"/>
        </w:rPr>
        <w:t>1. 1. Đơn giá một mét khối (m3) nước cung cấp cho huyện Cần Giờ được ấn định thống nhất trên toàn địa bàn như sau: Nước dùng cho sinh hoạt 2.700 đồng/m3; nước dùng cho sản xuất 4.500 đồng/m3; nước dùng cho cơ quan hành chính sự nghiệp 6.000 đồng/m3; nước dùng cho kinh doanh thương mại, dịch vụ 8.000 đồng/m3.</w:t>
      </w:r>
    </w:p>
    <w:p>
      <w:r>
        <w:rPr>
          <w:b w:val="0"/>
          <w:i w:val="0"/>
        </w:rPr>
        <w:t>1. 2. Định mức sử dụng nước sạch của người dân huyện Cần Giờ được áp dụng theo Quyết định số 154/QĐ-UB ngày 15 tháng 6 năm 2004 của Ủy ban nhân dân thành phố về điều chỉnh giá nước sạch trên địa bàn thành phố Hồ Chí Minh.</w:t>
      </w:r>
    </w:p>
    <w:p>
      <w:r>
        <w:rPr>
          <w:b w:val="0"/>
          <w:i w:val="0"/>
        </w:rPr>
        <w:t>1.3. Đơn giá nước cấp bù:</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Các địa điểm cung</w:t>
            </w:r>
            <w:r>
              <w:br/>
            </w:r>
            <w:r>
              <w:rPr>
                <w:b w:val="0"/>
                <w:i w:val="0"/>
              </w:rPr>
              <w:br/>
              <w:t xml:space="preserve">         cấp nước</w:t>
            </w:r>
          </w:p>
        </w:tc>
        <w:tc>
          <w:tcPr>
            <w:tcW w:type="dxa" w:w="1440"/>
          </w:tcPr>
          <w:p>
            <w:r>
              <w:rPr>
                <w:b w:val="0"/>
                <w:i w:val="0"/>
              </w:rPr>
              <w:br/>
            </w:r>
            <w:r>
              <w:rPr>
                <w:b w:val="0"/>
                <w:i w:val="0"/>
              </w:rPr>
              <w:t>Đơn giá cấp bù nước sinh hoạt (đ/m</w:t>
            </w:r>
            <w:r>
              <w:rPr>
                <w:b w:val="0"/>
                <w:i w:val="0"/>
              </w:rPr>
              <w:t>3</w:t>
            </w:r>
            <w:r>
              <w:rPr>
                <w:b w:val="0"/>
                <w:i w:val="0"/>
              </w:rPr>
              <w:t>)</w:t>
            </w:r>
          </w:p>
        </w:tc>
        <w:tc>
          <w:tcPr>
            <w:tcW w:type="dxa" w:w="1440"/>
          </w:tcPr>
          <w:p>
            <w:r>
              <w:rPr>
                <w:b w:val="0"/>
                <w:i w:val="0"/>
              </w:rPr>
              <w:br/>
            </w:r>
            <w:r>
              <w:rPr>
                <w:b w:val="0"/>
                <w:i w:val="0"/>
              </w:rPr>
              <w:t>Đơn giá cấp bù nước sản xuất (đ/m</w:t>
            </w:r>
            <w:r>
              <w:rPr>
                <w:b w:val="0"/>
                <w:i w:val="0"/>
              </w:rPr>
              <w:t>3</w:t>
            </w:r>
            <w:r>
              <w:rPr>
                <w:b w:val="0"/>
                <w:i w:val="0"/>
              </w:rPr>
              <w:t>)</w:t>
            </w:r>
          </w:p>
        </w:tc>
        <w:tc>
          <w:tcPr>
            <w:tcW w:type="dxa" w:w="1440"/>
          </w:tcPr>
          <w:p>
            <w:r>
              <w:rPr>
                <w:b w:val="0"/>
                <w:i w:val="0"/>
              </w:rPr>
              <w:br/>
            </w:r>
            <w:r>
              <w:rPr>
                <w:b w:val="0"/>
                <w:i w:val="0"/>
              </w:rPr>
              <w:t>Đơn giá cấp bù nước HCSN (đ/m</w:t>
            </w:r>
            <w:r>
              <w:rPr>
                <w:b w:val="0"/>
                <w:i w:val="0"/>
              </w:rPr>
              <w:t>3</w:t>
            </w:r>
            <w:r>
              <w:rPr>
                <w:b w:val="0"/>
                <w:i w:val="0"/>
              </w:rPr>
              <w:t>)</w:t>
            </w:r>
          </w:p>
        </w:tc>
        <w:tc>
          <w:tcPr>
            <w:tcW w:type="dxa" w:w="1440"/>
          </w:tcPr>
          <w:p>
            <w:r>
              <w:rPr>
                <w:b w:val="0"/>
                <w:i w:val="0"/>
              </w:rPr>
              <w:br/>
            </w:r>
            <w:r>
              <w:rPr>
                <w:b w:val="0"/>
                <w:i w:val="0"/>
              </w:rPr>
              <w:t>Đơn giá cấp bù nước KD DV (đ/m</w:t>
            </w:r>
            <w:r>
              <w:rPr>
                <w:b w:val="0"/>
                <w:i w:val="0"/>
              </w:rPr>
              <w:t>3</w:t>
            </w:r>
            <w:r>
              <w:rPr>
                <w:b w:val="0"/>
                <w:i w:val="0"/>
              </w:rPr>
              <w:t>)</w:t>
            </w:r>
          </w:p>
        </w:tc>
      </w:tr>
    </w:tbl>
    <w:p>
      <w:r>
        <w:rPr>
          <w:b w:val="0"/>
          <w:i w:val="0"/>
        </w:rPr>
        <w:t>1. 4. Thời điểm thực hiện điều chỉnh cấp bù giá nước: áp dụng từ ngày Quyết định điều chỉnh có hiệu lực cho đến khi có quy định mới của Ủy ban nhân dân thành phố.</w:t>
      </w:r>
    </w:p>
    <w:p>
      <w:r>
        <w:rPr>
          <w:b w:val="0"/>
          <w:i w:val="0"/>
        </w:rPr>
        <w:t>1. 5. Giao Sở Tài chính phối hợp Ủy ban nhân dân huyện Cần Giờ tổng hợp trình Ủy ban nhân dân thành phố quyết định phê duyệt bổ sung dự toán năm 2008 cho ngân sách huyện Cần Giờ.</w:t>
      </w:r>
    </w:p>
    <w:p>
      <w:r>
        <w:rPr>
          <w:b w:val="0"/>
          <w:i w:val="0"/>
        </w:rPr>
        <w:t>1. 6. Giao Chủ tịch Ủy ban nhân dân huyện Cần Giờ chịu trách nhiệm trong việc quản lý, kiểm tra, cấp phát và quyết toán kinh phí cấp bù giá nước sạch trên địa bàn huyện Cần Giờ theo đúng quy định.</w:t>
      </w:r>
    </w:p>
    <w:p>
      <w:r>
        <w:rPr>
          <w:b w:val="0"/>
          <w:i w:val="0"/>
        </w:rPr>
        <w:t>1. 7. Các điều khoản khác của Quyết định số 61/2001/QĐ-UB ngày 23 tháng 7 năm 2001 và Quyết định số 56/2005/QĐ-UB ngày 12 tháng 4 năm 2005 của Ủy ban nhân dân thành phố về việc phê duyệt và điều chỉnh phương án bù giá nước cung cấp cho huyện Cần Giờ không thay đổi.</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Hội đồng nhân dân và Ủy ban nhân dân thành phố, Giám đốc Sở Tài chính, Giám đốc Sở Giao thông vận tải, Giám đốc Kho bạc Nhà nước thành phố, Giám đốc Công ty Cấp nước thành phố và Chủ tịch Ủy ban nhân dân huyện Cần Giờ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