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323/QĐ-TĐC bổ sung căn cứ kiểm tra Nhà nước về chất lượng xăng nhập khẩu năm 1997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BỘ KHOA HỌC, CÔNG NGHỆ VÀ MÔI TRƯỜNG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323/QĐ-TĐC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Hà Nội, ngày 17 tháng 3 năm 1997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BỘ KHOA HỌC, CÔNG NGHỆ VÀ MÔI TRƯỜNG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BỘ KHOA HỌC, CÔNG NGHỆ VÀ MÔI TRƯỜNG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BỘ KHOA HỌC, CÔNG NGHỆ VÀ MÔI TRƯỜNG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323/QĐ-TĐC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Hà Nội, ngày 17 tháng 3 năm 1997</w:t>
      </w:r>
      <w:r>
        <w:rPr>
          <w:b w:val="0"/>
          <w:i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Số: 323/QĐ-TĐC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Hà Nội, ngày 17 tháng 3 năm 1997</w:t>
      </w:r>
      <w:r>
        <w:rPr>
          <w:b w:val="0"/>
          <w:i w:val="0"/>
        </w:rPr>
        <w:br/>
      </w:r>
    </w:p>
    <w:p>
      <w:r>
        <w:rPr>
          <w:b/>
          <w:i w:val="0"/>
        </w:rPr>
        <w:t xml:space="preserve">QUYẾT ĐỊNH </w:t>
      </w:r>
    </w:p>
    <w:p>
      <w:r>
        <w:rPr>
          <w:b/>
          <w:i w:val="0"/>
        </w:rPr>
        <w:t>Bổ sung căn cứ kiểm tra Nhà nước về chất lượng xăng nhập khẩu năm 1997</w:t>
      </w:r>
      <w:r>
        <w:br/>
      </w:r>
      <w:r>
        <w:rPr>
          <w:b w:val="0"/>
          <w:i w:val="0"/>
        </w:rPr>
        <w:t>__________________</w:t>
      </w:r>
    </w:p>
    <w:p>
      <w:r>
        <w:rPr>
          <w:b w:val="0"/>
          <w:i w:val="0"/>
        </w:rPr>
        <w:t>BỘ TRƯỞNG BỘ KHOA HỌC, CÔNG NGHỆ VÀ MÔI TRƯỜNG</w:t>
      </w:r>
    </w:p>
    <w:p>
      <w:r>
        <w:rPr>
          <w:b w:val="0"/>
          <w:i/>
        </w:rPr>
        <w:t>- Căn cứ Pháp lệnh chất lượng hàng hoá ngày 27 tháng 12 năm 1990;</w:t>
      </w:r>
    </w:p>
    <w:p>
      <w:r>
        <w:rPr>
          <w:b w:val="0"/>
          <w:i/>
        </w:rPr>
        <w:t>- Căn cứ Nghị định số 22/CP ngày 22 tháng 5 năm 1993 của Chính phủ về nhiệm vụ, quyền hạn và tổ chức bộ máy của Bộ Khoa học, Công nghệ và Môi trường;</w:t>
      </w:r>
    </w:p>
    <w:p>
      <w:r>
        <w:rPr>
          <w:b w:val="0"/>
          <w:i/>
        </w:rPr>
        <w:t>- Căn cứ Nghị định 86/CP ngày 08 tháng 12 năm 1995 của Chính phủ quy định phân công trách nhiệm quản lý Nhà nước về chất lượng hàng hoá;</w:t>
      </w:r>
    </w:p>
    <w:p>
      <w:r>
        <w:rPr>
          <w:b w:val="0"/>
          <w:i/>
        </w:rPr>
        <w:t>- Xét đề nghị của Tổng công ty Xăng dầu Việt Nam;</w:t>
      </w:r>
    </w:p>
    <w:p>
      <w:r>
        <w:rPr>
          <w:b w:val="0"/>
          <w:i/>
        </w:rPr>
        <w:t>- Theo đề nghị của Tổng cục trưởng Tổng cục Tiêu chuẩn Đo lường Chất lượng.</w:t>
      </w:r>
    </w:p>
    <w:p>
      <w:r>
        <w:rPr>
          <w:b/>
          <w:i w:val="0"/>
        </w:rPr>
        <w:t>QUYẾT ĐỊNH</w:t>
      </w:r>
    </w:p>
    <w:p>
      <w:r>
        <w:rPr>
          <w:b/>
          <w:i w:val="0"/>
        </w:rPr>
        <w:t xml:space="preserve">Điều 1. </w:t>
      </w:r>
      <w:r>
        <w:rPr>
          <w:b w:val="0"/>
          <w:i w:val="0"/>
        </w:rPr>
        <w:t>Bổ sung căn cứ kiểm tra dưới đây đối với mặt hàng xăng ô tô thuộc "Danh mục hàng hoá xuất nhập khẩu phải kiểm tra nhà nước về chất lượng năm 1997" ban hành kèm theo Quyết định số 2579 QĐ/TĐC ngày 28 tháng 10 năm 1996 của Bộ trưởng Bộ Khoa học, Công nghệ và Môi trường: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 w:val="0"/>
                <w:i w:val="0"/>
              </w:rPr>
              <w:t>Nhóm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t>Mã số HS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t>Tên hàng hoá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t>Căn cứ kiểm tra</w:t>
            </w:r>
          </w:p>
        </w:tc>
      </w:tr>
    </w:tbl>
    <w:p>
      <w:r>
        <w:rPr>
          <w:b w:val="0"/>
          <w:i w:val="0"/>
        </w:rPr>
        <w:t>* Mới bổ sung</w:t>
      </w:r>
    </w:p>
    <w:p>
      <w:r>
        <w:rPr>
          <w:b/>
          <w:i w:val="0"/>
        </w:rPr>
        <w:t xml:space="preserve">Điều 2. </w:t>
      </w:r>
      <w:r>
        <w:rPr>
          <w:b w:val="0"/>
          <w:i w:val="0"/>
        </w:rPr>
        <w:t>Các tổ chức, cá nhân xuất nhập khẩu xăng ô tô nói ở Điều 1 và các cơ quan kiểm tra nhà nước về chất lượng hàng hoá xuất khẩu, nhập khẩu chịu trách nhiệm thi hành Quyết định này.</w:t>
      </w:r>
    </w:p>
    <w:p>
      <w:r>
        <w:rPr>
          <w:b/>
          <w:i w:val="0"/>
        </w:rPr>
        <w:t xml:space="preserve">Điều 3. </w:t>
      </w:r>
      <w:r>
        <w:rPr>
          <w:b w:val="0"/>
          <w:i w:val="0"/>
        </w:rPr>
        <w:t>Tổng cục Tiêu chuẩn Đo lường Chất lượng và các cơ quan nhà nước có liên quan tổ chức, hướng dẫn và kiểm tra việc thực hiện Quyết định này.</w:t>
      </w:r>
    </w:p>
    <w:p>
      <w:r>
        <w:rPr>
          <w:b/>
          <w:i w:val="0"/>
        </w:rPr>
        <w:t xml:space="preserve">Điều 4. </w:t>
      </w:r>
      <w:r>
        <w:rPr>
          <w:b w:val="0"/>
          <w:i w:val="0"/>
        </w:rPr>
        <w:t>Quyết định này có hiệu lực từ ngày ký./.</w:t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KT. BỘ TRƯỞNG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THỨ TRƯỞNG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Chu Hảo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KT. BỘ TRƯỞNG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THỨ TRƯỞNG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Chu Hảo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KT. BỘ TRƯỞNG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THỨ TRƯỞNG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Chu Hảo</w:t>
      </w:r>
      <w:r>
        <w:rPr>
          <w:b w:val="0"/>
          <w:i w:val="0"/>
        </w:rP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