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326/QĐ-TTg Về việc tặng thưởng cờ thi đua của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326/QĐ-TTg</w:t>
      </w:r>
      <w:r>
        <w:rPr>
          <w:b w:val="0"/>
          <w:i w:val="0"/>
        </w:rPr>
        <w:br/>
      </w:r>
      <w:r>
        <w:rPr>
          <w:b w:val="0"/>
          <w:i w:val="0"/>
        </w:rPr>
        <w:br/>
      </w:r>
      <w:r>
        <w:rPr>
          <w:b w:val="0"/>
          <w:i/>
        </w:rPr>
        <w:br/>
      </w:r>
      <w:r>
        <w:rPr>
          <w:b w:val="0"/>
          <w:i/>
        </w:rPr>
        <w:t>Hà Nội, ngày 26 tháng 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326/QĐ-TTg</w:t>
      </w:r>
      <w:r>
        <w:rPr>
          <w:b w:val="0"/>
          <w:i w:val="0"/>
        </w:rPr>
        <w:br/>
      </w:r>
      <w:r>
        <w:rPr>
          <w:b w:val="0"/>
          <w:i w:val="0"/>
        </w:rPr>
        <w:br/>
      </w:r>
      <w:r>
        <w:rPr>
          <w:b w:val="0"/>
          <w:i/>
        </w:rPr>
        <w:br/>
      </w:r>
      <w:r>
        <w:rPr>
          <w:b w:val="0"/>
          <w:i/>
        </w:rPr>
        <w:t>Hà Nội, ngày 26 tháng 3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326/QĐ-TTg</w:t>
      </w:r>
      <w:r>
        <w:rPr>
          <w:b w:val="0"/>
          <w:i w:val="0"/>
        </w:rPr>
        <w:br/>
      </w:r>
      <w:r>
        <w:rPr>
          <w:b w:val="0"/>
          <w:i w:val="0"/>
        </w:rPr>
        <w:br/>
      </w:r>
      <w:r>
        <w:rPr>
          <w:b w:val="0"/>
          <w:i/>
        </w:rPr>
        <w:br/>
      </w:r>
      <w:r>
        <w:rPr>
          <w:b w:val="0"/>
          <w:i/>
        </w:rPr>
        <w:t>Hà Nội, ngày 26 tháng 3 năm 2008</w:t>
      </w:r>
      <w:r>
        <w:rPr>
          <w:b w:val="0"/>
          <w:i/>
        </w:rPr>
        <w:br/>
      </w:r>
      <w:r>
        <w:rPr>
          <w:b w:val="0"/>
          <w:i w:val="0"/>
        </w:rPr>
        <w:br/>
      </w:r>
    </w:p>
    <w:p>
      <w:pPr>
        <w:jc w:val="center"/>
      </w:pPr>
      <w:r>
        <w:rPr>
          <w:b w:val="0"/>
          <w:i w:val="0"/>
        </w:rPr>
        <w:br/>
      </w:r>
      <w:r>
        <w:rPr>
          <w:b w:val="0"/>
          <w:i w:val="0"/>
        </w:rPr>
        <w:t>Số: 326/QĐ-TTg</w:t>
      </w:r>
      <w:r>
        <w:rPr>
          <w:b w:val="0"/>
          <w:i w:val="0"/>
        </w:rPr>
        <w:br/>
      </w:r>
    </w:p>
    <w:p>
      <w:pPr>
        <w:jc w:val="center"/>
      </w:pPr>
      <w:r>
        <w:rPr>
          <w:b w:val="0"/>
          <w:i w:val="0"/>
        </w:rPr>
        <w:br/>
      </w:r>
      <w:r>
        <w:rPr>
          <w:b w:val="0"/>
          <w:i w:val="0"/>
        </w:rPr>
        <w:t>Hà Nội, ngày 26 tháng 3 năm 2008</w:t>
      </w:r>
      <w:r>
        <w:rPr>
          <w:b w:val="0"/>
          <w:i w:val="0"/>
        </w:rPr>
        <w:br/>
      </w:r>
    </w:p>
    <w:p>
      <w:r>
        <w:rPr>
          <w:b/>
          <w:i w:val="0"/>
        </w:rPr>
        <w:t>QUYẾT ĐỊNH</w:t>
      </w:r>
    </w:p>
    <w:p>
      <w:r>
        <w:rPr>
          <w:b/>
          <w:i w:val="0"/>
        </w:rPr>
        <w:t>Về việc tặng thưởng cờ thi đua của Chính phủ</w:t>
      </w:r>
    </w:p>
    <w:p>
      <w:r>
        <w:rPr>
          <w:b w:val="0"/>
          <w:i/>
        </w:rPr>
        <w:t>Căn cứ Luật Tổ chức Chính phủ ngày 25 tháng 12 năm 2001;</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Xét đề nghị của Chủ tịch Ủy ban nhân dân tỉnh Ninh Bình (Tờ trình số 11/TTr-UBND ngày 06 tháng 03 năm 2008) và Trưởng ban Ban Thi đua-Khen thưởng Trung ương (Tờ trình số 305/TTr-BTĐKT ngày 17 tháng 3 năm 2008),</w:t>
      </w:r>
    </w:p>
    <w:p>
      <w:r>
        <w:rPr>
          <w:b/>
          <w:i w:val="0"/>
        </w:rPr>
        <w:t>QUYẾT ĐỊNH:</w:t>
      </w:r>
    </w:p>
    <w:p>
      <w:r>
        <w:rPr>
          <w:b/>
          <w:i w:val="0"/>
        </w:rPr>
        <w:t xml:space="preserve">Điều 1. </w:t>
      </w:r>
      <w:r>
        <w:rPr>
          <w:b w:val="0"/>
          <w:i w:val="0"/>
        </w:rPr>
        <w:t>Tặng thưởng Cờ thi đua của Chính phủ cho 04 tập thể thuộc tỉnh Ninh Bình (có danh sách kèm theo), đã hoàn thành xuất sắc toàn diện nhiệm vụ công tác, dẫn đầu phong trào thi đua yêu nước năm 2007 của tỉnh Ninh Bình.</w:t>
      </w:r>
    </w:p>
    <w:p>
      <w:r>
        <w:rPr>
          <w:b/>
          <w:i w:val="0"/>
        </w:rPr>
        <w:t xml:space="preserve">Điều 2. </w:t>
      </w:r>
      <w:r>
        <w:rPr>
          <w:b w:val="0"/>
          <w:i w:val="0"/>
        </w:rPr>
        <w:t>Chủ tịch Ủy ban nhân dân tỉnh Ninh Bình, Trưởng ban Ban Thi đua-Khen thưởng Trung ương và các tập thể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THỦ TƯỚNG </w:t>
            </w:r>
            <w:r>
              <w:rPr>
                <w:b/>
                <w:i w:val="0"/>
              </w:rPr>
              <w:t xml:space="preserve"> </w:t>
            </w:r>
            <w:r>
              <w:br/>
            </w:r>
            <w:r>
              <w:rPr>
                <w:b/>
                <w:i w:val="0"/>
              </w:rPr>
              <w:t>PHÓ THỦ TƯỚNG</w:t>
            </w:r>
            <w:r>
              <w:rPr>
                <w:b w:val="0"/>
                <w:i w:val="0"/>
              </w:rPr>
              <w:br/>
            </w:r>
            <w:r>
              <w:rPr>
                <w:b/>
                <w:i w:val="0"/>
              </w:rPr>
              <w:t>Nguyễn Sinh Hùng</w:t>
            </w:r>
          </w:p>
        </w:tc>
      </w:tr>
    </w:tbl>
    <w:p>
      <w:pPr>
        <w:jc w:val="center"/>
      </w:pPr>
      <w:r>
        <w:rPr>
          <w:b/>
          <w:i w:val="0"/>
        </w:rPr>
        <w:t xml:space="preserve">DANH SÁCH </w:t>
      </w:r>
    </w:p>
    <w:p>
      <w:pPr>
        <w:jc w:val="center"/>
      </w:pPr>
      <w:r>
        <w:rPr>
          <w:b w:val="0"/>
          <w:i w:val="0"/>
        </w:rPr>
        <w:t>ĐƯỢC TẶNG THƯỞNG CỜ THI ĐUA CỦA CHÍNH PHỦ</w:t>
      </w:r>
      <w:r>
        <w:br/>
      </w:r>
      <w:r>
        <w:rPr>
          <w:b w:val="0"/>
          <w:i/>
        </w:rPr>
        <w:t>(Ban hành kèm theo Quyết định số 326/QĐ-TTg ngày 26/3/2008 của Thủ tướng Chính phủ)</w:t>
      </w:r>
    </w:p>
    <w:p>
      <w:r>
        <w:rPr>
          <w:b w:val="0"/>
          <w:i w:val="0"/>
        </w:rPr>
        <w:t>1. Nhân dân và Cán bộ huyện Kim Sơn, tỉnh Ninh Bình;</w:t>
      </w:r>
    </w:p>
    <w:p>
      <w:r>
        <w:rPr>
          <w:b w:val="0"/>
          <w:i w:val="0"/>
        </w:rPr>
        <w:t>2. Nhân dân và Cán bộ phường Thanh Bình, thành phố Ninh Bình, tỉnh Ninh Bình;</w:t>
      </w:r>
    </w:p>
    <w:p>
      <w:r>
        <w:rPr>
          <w:b w:val="0"/>
          <w:i w:val="0"/>
        </w:rPr>
        <w:t>3. Công ty trách nhiệm hữu hạn Xuất Nhập khẩu Thủ công mỹ nghệ Đông Thành, tỉnh Ninh Bình;</w:t>
      </w:r>
    </w:p>
    <w:p>
      <w:r>
        <w:rPr>
          <w:b w:val="0"/>
          <w:i w:val="0"/>
        </w:rPr>
        <w:t>4. Hợp tác xã Nông nghiệp Hợp Tiến, xã Khánh Nhạc, huyện Yên Khánh, tỉnh Ninh Bình.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