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32/2014/NQ-HĐND Về việc phê duyệt Danh mục các công trình, dự án</w:t>
        <w:br/>
        <w:t>chuyển mục đích sử dụng đất trồng lúa, đất rừng phòng hộ,</w:t>
        <w:br/>
        <w:t>đất rừng đặc dụng năm 2015 trên địa bàn tỉnh Ninh Thuận</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32/2014/NQ-HĐND</w:t>
      </w:r>
      <w:r>
        <w:rPr>
          <w:b w:val="0"/>
          <w:i w:val="0"/>
        </w:rPr>
        <w:br/>
      </w:r>
      <w:r>
        <w:rPr>
          <w:b w:val="0"/>
          <w:i w:val="0"/>
        </w:rPr>
        <w:br/>
      </w:r>
      <w:r>
        <w:rPr>
          <w:b w:val="0"/>
          <w:i/>
        </w:rPr>
        <w:br/>
      </w:r>
      <w:r>
        <w:rPr>
          <w:b w:val="0"/>
          <w:i/>
        </w:rPr>
        <w:t>Ninh Thuận, ngày 25 tháng 12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32/2014/NQ-HĐND</w:t>
      </w:r>
      <w:r>
        <w:rPr>
          <w:b w:val="0"/>
          <w:i w:val="0"/>
        </w:rPr>
        <w:br/>
      </w:r>
      <w:r>
        <w:rPr>
          <w:b w:val="0"/>
          <w:i w:val="0"/>
        </w:rPr>
        <w:br/>
      </w:r>
      <w:r>
        <w:rPr>
          <w:b w:val="0"/>
          <w:i/>
        </w:rPr>
        <w:br/>
      </w:r>
      <w:r>
        <w:rPr>
          <w:b w:val="0"/>
          <w:i/>
        </w:rPr>
        <w:t>Ninh Thuận, ngày 25 tháng 12 năm 2014</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NINH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NINH THUẬN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NINH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32/2014/NQ-HĐND</w:t>
      </w:r>
      <w:r>
        <w:rPr>
          <w:b w:val="0"/>
          <w:i w:val="0"/>
        </w:rPr>
        <w:br/>
      </w:r>
      <w:r>
        <w:rPr>
          <w:b w:val="0"/>
          <w:i w:val="0"/>
        </w:rPr>
        <w:br/>
      </w:r>
      <w:r>
        <w:rPr>
          <w:b w:val="0"/>
          <w:i/>
        </w:rPr>
        <w:br/>
      </w:r>
      <w:r>
        <w:rPr>
          <w:b w:val="0"/>
          <w:i/>
        </w:rPr>
        <w:t>Ninh Thuận, ngày 25 tháng 12 năm 2014</w:t>
      </w:r>
      <w:r>
        <w:rPr>
          <w:b w:val="0"/>
          <w:i/>
        </w:rPr>
        <w:br/>
      </w:r>
      <w:r>
        <w:rPr>
          <w:b w:val="0"/>
          <w:i w:val="0"/>
        </w:rPr>
        <w:br/>
      </w:r>
    </w:p>
    <w:p>
      <w:pPr>
        <w:jc w:val="center"/>
      </w:pPr>
      <w:r>
        <w:rPr>
          <w:b w:val="0"/>
          <w:i w:val="0"/>
        </w:rPr>
        <w:br/>
      </w:r>
      <w:r>
        <w:rPr>
          <w:b w:val="0"/>
          <w:i w:val="0"/>
        </w:rPr>
        <w:t>Số: 32/2014/NQ-HĐND</w:t>
      </w:r>
      <w:r>
        <w:rPr>
          <w:b w:val="0"/>
          <w:i w:val="0"/>
        </w:rPr>
        <w:br/>
      </w:r>
    </w:p>
    <w:p>
      <w:pPr>
        <w:jc w:val="center"/>
      </w:pPr>
      <w:r>
        <w:rPr>
          <w:b w:val="0"/>
          <w:i w:val="0"/>
        </w:rPr>
        <w:br/>
      </w:r>
      <w:r>
        <w:rPr>
          <w:b w:val="0"/>
          <w:i w:val="0"/>
        </w:rPr>
        <w:t>Ninh Thuận, ngày 25 tháng 12 năm 2014</w:t>
      </w:r>
      <w:r>
        <w:rPr>
          <w:b w:val="0"/>
          <w:i w:val="0"/>
        </w:rPr>
        <w:br/>
      </w:r>
    </w:p>
    <w:p>
      <w:r>
        <w:rPr>
          <w:b w:val="0"/>
          <w:i w:val="0"/>
        </w:rPr>
        <w:br/>
      </w:r>
      <w:r>
        <w:rPr>
          <w:b w:val="0"/>
          <w:i w:val="0"/>
        </w:rPr>
        <w:br/>
      </w:r>
      <w:r>
        <w:rPr>
          <w:b/>
          <w:i w:val="0"/>
        </w:rPr>
        <w:t>NGHỊ QUYẾT</w:t>
      </w:r>
      <w:r>
        <w:rPr>
          <w:b w:val="0"/>
          <w:i w:val="0"/>
        </w:rPr>
        <w:br/>
      </w:r>
      <w:r>
        <w:rPr>
          <w:b/>
          <w:i w:val="0"/>
        </w:rPr>
        <w:t xml:space="preserve">Về việc phê duyệt </w:t>
      </w:r>
      <w:r>
        <w:rPr>
          <w:b/>
          <w:i w:val="0"/>
        </w:rPr>
        <w:t>Danh mục các công trình, dự án</w:t>
      </w:r>
      <w:r>
        <w:rPr>
          <w:b w:val="0"/>
          <w:i w:val="0"/>
        </w:rPr>
        <w:br/>
      </w:r>
      <w:r>
        <w:rPr>
          <w:b/>
          <w:i w:val="0"/>
        </w:rPr>
        <w:t>chuyển mục đích sử dụng đất trồng lúa, đất rừng phòng hộ,</w:t>
      </w:r>
      <w:r>
        <w:rPr>
          <w:b w:val="0"/>
          <w:i w:val="0"/>
        </w:rPr>
        <w:br/>
      </w:r>
      <w:r>
        <w:rPr>
          <w:b/>
          <w:i w:val="0"/>
        </w:rPr>
        <w:t>đất rừng đặc dụng năm 2015 trên địa bàn tỉnh Ninh Thuận</w:t>
      </w:r>
      <w:r>
        <w:rPr>
          <w:b w:val="0"/>
          <w:i w:val="0"/>
        </w:rPr>
        <w:br/>
      </w:r>
      <w:r>
        <w:rPr>
          <w:b/>
          <w:i w:val="0"/>
        </w:rPr>
        <w:t>______________________________________</w:t>
      </w:r>
      <w:r>
        <w:rPr>
          <w:b w:val="0"/>
          <w:i w:val="0"/>
        </w:rPr>
        <w:br/>
      </w:r>
      <w:r>
        <w:rPr>
          <w:b/>
          <w:i w:val="0"/>
        </w:rPr>
        <w:t>HỘI ĐỒNG NHÂN DÂN TỈNH NINH THUẬN</w:t>
      </w:r>
      <w:r>
        <w:rPr>
          <w:b w:val="0"/>
          <w:i w:val="0"/>
        </w:rPr>
        <w:br/>
      </w:r>
      <w:r>
        <w:rPr>
          <w:b/>
          <w:i w:val="0"/>
        </w:rPr>
        <w:t>KH</w:t>
      </w:r>
      <w:r>
        <w:rPr>
          <w:b/>
          <w:i w:val="0"/>
        </w:rPr>
        <w:t>OÁ</w:t>
      </w:r>
      <w:r>
        <w:rPr>
          <w:b/>
          <w:i w:val="0"/>
        </w:rPr>
        <w:t xml:space="preserve"> IX, KỲ HỌP THỨ 12</w:t>
      </w:r>
      <w:r>
        <w:rPr>
          <w:b w:val="0"/>
          <w:i w:val="0"/>
        </w:rPr>
        <w:br/>
      </w:r>
      <w:r>
        <w:rPr>
          <w:b w:val="0"/>
          <w:i w:val="0"/>
        </w:rPr>
        <w:t>Căn cứ Luật Tổ chức Hội đồng nhân dân và Ủy ban nhân dân năm 2003;</w:t>
      </w:r>
      <w:r>
        <w:rPr>
          <w:b w:val="0"/>
          <w:i w:val="0"/>
        </w:rPr>
        <w:br/>
      </w:r>
      <w:r>
        <w:rPr>
          <w:b w:val="0"/>
          <w:i w:val="0"/>
        </w:rPr>
        <w:t>Căn cứ Luật Ban hành văn bản quy phạm pháp luật của Hội đồng nhân dân, Ủy ban nhân dân năm 2004;</w:t>
      </w:r>
      <w:r>
        <w:rPr>
          <w:b w:val="0"/>
          <w:i w:val="0"/>
        </w:rPr>
        <w:br/>
      </w:r>
      <w:r>
        <w:rPr>
          <w:b w:val="0"/>
          <w:i w:val="0"/>
        </w:rPr>
        <w:t>Căn cứ Luật Bảo vệ và Phát triển rừng năm 2004;</w:t>
      </w:r>
      <w:r>
        <w:rPr>
          <w:b w:val="0"/>
          <w:i w:val="0"/>
        </w:rPr>
        <w:br/>
      </w:r>
      <w:r>
        <w:rPr>
          <w:b w:val="0"/>
          <w:i w:val="0"/>
        </w:rPr>
        <w:t>Căn cứ Luật Đất đai năm 2013;</w:t>
      </w:r>
      <w:r>
        <w:rPr>
          <w:b w:val="0"/>
          <w:i w:val="0"/>
        </w:rPr>
        <w:br/>
      </w:r>
      <w:r>
        <w:rPr>
          <w:b w:val="0"/>
          <w:i w:val="0"/>
        </w:rPr>
        <w:t>Căn cứ Nghị quyết số 41/2013/NQ-CP ngày 28 tháng 3 năm 2013 của Chính phủ về quy hoạch sử dụng đất đến năm 2020 và kế hoạch sử dụng đất 5 năm kỳ đầu (2011 - 2015) của tỉnh Ninh Thuận;</w:t>
      </w:r>
      <w:r>
        <w:rPr>
          <w:b w:val="0"/>
          <w:i w:val="0"/>
        </w:rPr>
        <w:br/>
      </w:r>
      <w:r>
        <w:rPr>
          <w:b w:val="0"/>
          <w:i w:val="0"/>
        </w:rPr>
        <w:t>Căn cứ Nghị định số 23/2006/NĐ-CP ngày 03 tháng 3 năm 2006 của Chính phủ về thi hành Luật Bảo vệ và Phát triển rừng;</w:t>
      </w:r>
      <w:r>
        <w:rPr>
          <w:b w:val="0"/>
          <w:i w:val="0"/>
        </w:rPr>
        <w:br/>
      </w:r>
      <w:r>
        <w:rPr>
          <w:b w:val="0"/>
          <w:i w:val="0"/>
        </w:rPr>
        <w:t>Căn cứ Nghị định số 42/2012/NĐ-CP ngày 11 tháng 5 năm 2012 của Chính phủ về quản lý, sử dụng đất trồng lúa;</w:t>
      </w:r>
      <w:r>
        <w:rPr>
          <w:b w:val="0"/>
          <w:i w:val="0"/>
        </w:rPr>
        <w:br/>
      </w:r>
      <w:r>
        <w:rPr>
          <w:b w:val="0"/>
          <w:i w:val="0"/>
        </w:rPr>
        <w:t>Căn cứ Nghị định số 43/2014/NĐ-CP ngày 15 tháng 5 năm 2014 của Chính phủ quy định chi tiết thi hành một số điều của Luật Đất đai;</w:t>
      </w:r>
      <w:r>
        <w:rPr>
          <w:b w:val="0"/>
          <w:i w:val="0"/>
        </w:rPr>
        <w:br/>
      </w:r>
      <w:r>
        <w:rPr>
          <w:b w:val="0"/>
          <w:i w:val="0"/>
        </w:rPr>
        <w:t>Căn cứ Thông tư số 24/2013/TT-BNNPTNT ngày 06 tháng 5 năm 2013 của Bộ Nông nghiệp và Phát triển nông thôn quy định trồng rừng thay thế khi chuyển mục đích rừng sang mục đích khác;</w:t>
      </w:r>
      <w:r>
        <w:rPr>
          <w:b w:val="0"/>
          <w:i w:val="0"/>
        </w:rPr>
        <w:br/>
      </w:r>
      <w:r>
        <w:rPr>
          <w:b w:val="0"/>
          <w:i w:val="0"/>
        </w:rPr>
        <w:t>Căn cứ Thông tư số 29/2014/TT-BTNMT ngày 02 tháng 6 năm 2014 của Bộ Tài nguyên và Môi trường quy định chi tiết việc lập, điều chỉnh quy hoạch, kế hoạch sử dụng đất;</w:t>
      </w:r>
      <w:r>
        <w:rPr>
          <w:b w:val="0"/>
          <w:i w:val="0"/>
        </w:rPr>
        <w:br/>
      </w:r>
      <w:r>
        <w:rPr>
          <w:b w:val="0"/>
          <w:i w:val="0"/>
        </w:rPr>
        <w:t>Căn cứ Thông tư số 30/2014/TT-BTNMT ngày 02 tháng 6 năm 2014 của Bộ Tài nguyên và Môi trường quy định về hồ sơ giao đất, cho thuê đất, chuyển mục đích sử dụng đất, thu hồi đất;</w:t>
      </w:r>
      <w:r>
        <w:rPr>
          <w:b w:val="0"/>
          <w:i w:val="0"/>
        </w:rPr>
        <w:br/>
      </w:r>
      <w:r>
        <w:rPr>
          <w:b w:val="0"/>
          <w:i w:val="0"/>
        </w:rPr>
        <w:t xml:space="preserve">Sau khi xem xét Tờ trình số 98/TTr-UBND ngày 08 tháng 12 năm 2014 của Ủy ban nhân dân tỉnh trình Hội đồng nhân dân tỉnh Danh mục các công trình, dự án chuyển mục đích sử dụng đất trồng lúa, đất rừng đặc dụng, đất rừng phòng hộ trên địa bàn tỉnh Ninh Thuận năm 2015; Báo cáo thẩm tra của Ban Pháp chế và ý kiến của Đại biểu Hội đồng nhân dân tỉnh, </w:t>
      </w:r>
      <w:r>
        <w:rPr>
          <w:b w:val="0"/>
          <w:i w:val="0"/>
        </w:rPr>
        <w:br/>
      </w:r>
      <w:r>
        <w:rPr>
          <w:b/>
          <w:i w:val="0"/>
        </w:rPr>
        <w:t>QUYẾT NGHỊ:</w:t>
      </w:r>
      <w:r>
        <w:rPr>
          <w:b w:val="0"/>
          <w:i w:val="0"/>
        </w:rPr>
        <w:br/>
      </w:r>
      <w:r>
        <w:rPr>
          <w:b/>
          <w:i w:val="0"/>
        </w:rPr>
        <w:t xml:space="preserve">Điều 1. </w:t>
      </w:r>
      <w:r>
        <w:rPr>
          <w:b w:val="0"/>
          <w:i w:val="0"/>
        </w:rPr>
        <w:t>Phê duyệt Danh mục các công trình, dự án chuyển mục đích sử dụng đất trồng lúa, đất rừng đặc dụng, đất rừng phòng hộ trên địa bàn tỉnh Ninh Thuận năm 2015 (kèm theo Danh mục các công trình, dự án); cụ thể:</w:t>
      </w:r>
      <w:r>
        <w:rPr>
          <w:b w:val="0"/>
          <w:i w:val="0"/>
        </w:rPr>
        <w:br/>
      </w:r>
      <w:r>
        <w:rPr>
          <w:b w:val="0"/>
          <w:i w:val="0"/>
        </w:rPr>
        <w:t>Tổng số công trình, dự án chuyển mục đích sử dụng đất trồng lúa, đất rừng đặc dụng, đất rừng phòng hộ trên địa bàn tỉnh Ninh Thuận năm 2015 là 99 công trình, dự án/192,69ha (đất lúa 116,83 ha/89 công trình, dự án và đất rừng 75,86ha/10 công trình, dự án); trong đó:</w:t>
      </w:r>
      <w:r>
        <w:rPr>
          <w:b w:val="0"/>
          <w:i w:val="0"/>
        </w:rPr>
        <w:br/>
      </w:r>
      <w:r>
        <w:rPr>
          <w:b w:val="0"/>
          <w:i w:val="0"/>
        </w:rPr>
        <w:t>- Tại địa bàn thành phố Phan Rang - Tháp Chàm: 44 công trình, dự án với tổng diện tích đất phải chuyển mục đích là 50,49ha.</w:t>
      </w:r>
      <w:r>
        <w:rPr>
          <w:b w:val="0"/>
          <w:i w:val="0"/>
        </w:rPr>
        <w:br/>
      </w:r>
      <w:r>
        <w:rPr>
          <w:b w:val="0"/>
          <w:i w:val="0"/>
        </w:rPr>
        <w:t>- Tại địa bàn huyện Ninh Hải: 07 công trình, dự án với tổng diện tích đất phải chuyển mục đích là 21,84ha.</w:t>
      </w:r>
      <w:r>
        <w:rPr>
          <w:b w:val="0"/>
          <w:i w:val="0"/>
        </w:rPr>
        <w:br/>
      </w:r>
      <w:r>
        <w:rPr>
          <w:b w:val="0"/>
          <w:i w:val="0"/>
        </w:rPr>
        <w:t>- Tại địa bàn huyện Thuận Bắc: 07 công trình, dự án với tổng diện tích đất phải chuyển mục đích là 57,37ha.</w:t>
      </w:r>
      <w:r>
        <w:rPr>
          <w:b w:val="0"/>
          <w:i w:val="0"/>
        </w:rPr>
        <w:br/>
      </w:r>
      <w:r>
        <w:rPr>
          <w:b w:val="0"/>
          <w:i w:val="0"/>
        </w:rPr>
        <w:t>- Tại địa bàn huyện Ninh Phước: 29 công trình, dự án với tổng diện tích đất phải chuyển mục đích là 37,17ha.</w:t>
      </w:r>
      <w:r>
        <w:rPr>
          <w:b w:val="0"/>
          <w:i w:val="0"/>
        </w:rPr>
        <w:br/>
      </w:r>
      <w:r>
        <w:rPr>
          <w:b w:val="0"/>
          <w:i w:val="0"/>
        </w:rPr>
        <w:t>- Tại địa bàn huyện Ninh Sơn: 07 công trình, dự án với tổng diện tích đất phải chuyển mục đích là 4,95ha.</w:t>
      </w:r>
      <w:r>
        <w:rPr>
          <w:b w:val="0"/>
          <w:i w:val="0"/>
        </w:rPr>
        <w:br/>
      </w:r>
      <w:r>
        <w:rPr>
          <w:b w:val="0"/>
          <w:i w:val="0"/>
        </w:rPr>
        <w:t>- Tại địa bàn huyện Bác Ái: 05 công trình, dự án với tổng diện tích đất phải chuyển mục đích là 20,87ha.</w:t>
      </w:r>
      <w:r>
        <w:rPr>
          <w:b w:val="0"/>
          <w:i w:val="0"/>
        </w:rPr>
        <w:br/>
      </w:r>
      <w:r>
        <w:rPr>
          <w:b/>
          <w:i w:val="0"/>
        </w:rPr>
        <w:t xml:space="preserve">Điều 2. </w:t>
      </w:r>
      <w:r>
        <w:rPr>
          <w:b w:val="0"/>
          <w:i w:val="0"/>
        </w:rPr>
        <w:t>Tổ chức thực hiện</w:t>
      </w:r>
      <w:r>
        <w:rPr>
          <w:b w:val="0"/>
          <w:i w:val="0"/>
        </w:rPr>
        <w:br/>
      </w:r>
      <w:r>
        <w:rPr>
          <w:b w:val="0"/>
          <w:i w:val="0"/>
        </w:rPr>
        <w:t>1. Giao Ủy ban nhân dân tỉnh căn cứ nhiệm vụ, quyền hạn triển khai thực hiện Nghị quyết theo quy định pháp luật.</w:t>
      </w:r>
      <w:r>
        <w:rPr>
          <w:b w:val="0"/>
          <w:i w:val="0"/>
        </w:rPr>
        <w:br/>
      </w:r>
      <w:r>
        <w:rPr>
          <w:b w:val="0"/>
          <w:i w:val="0"/>
        </w:rPr>
        <w:t>2. Giao Thường trực Hội đồng nhân dân, các Ban Hội đồng nhân dân và Đại biểu Hội đồng nhân dân tỉnh giám sát việc thực hiện Nghị quyết. Nghị quyết này được Hội đồng nhân dân tỉnh Ninh Thuận khoá IX, kỳ họp thứ 12 thông qua ngày 16 tháng 12 năm 2014 và có hiệu lực thi hành sau 10 ngày.</w:t>
      </w:r>
      <w:r>
        <w:rPr>
          <w:b w:val="0"/>
          <w:i w:val="0"/>
        </w:rPr>
        <w:br/>
      </w:r>
      <w:r>
        <w:rPr>
          <w:b w:val="0"/>
          <w:i w:val="0"/>
        </w:rPr>
        <w:t>Nghị quyết này được Hội đồng nhân dân tỉnh Ninh Thuận khoá IX, kỳ họp thứ 12 thông qua ngày 16 tháng 12 năm 2014 và có hiệu lực thi hành sau 10 ngày./.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br/>
      </w:r>
      <w:r>
        <w:rPr>
          <w:b w:val="0"/>
          <w:i w:val="0"/>
        </w:rPr>
        <w:br/>
      </w:r>
      <w:r>
        <w:rPr>
          <w:b w:val="0"/>
          <w:i w:val="0"/>
        </w:rPr>
        <w:t xml:space="preserve"> </w:t>
      </w:r>
      <w:r>
        <w:rPr>
          <w:b w:val="0"/>
          <w:i w:val="0"/>
        </w:rPr>
        <w:br/>
      </w:r>
      <w:r>
        <w:rPr>
          <w:b w:val="0"/>
          <w:i w:val="0"/>
        </w:rPr>
        <w:br/>
      </w:r>
      <w:r>
        <w:rPr>
          <w:b/>
          <w:i w:val="0"/>
        </w:rPr>
        <w:t>CHỦ TỊCH</w:t>
      </w:r>
      <w:r>
        <w:rPr>
          <w:b w:val="0"/>
          <w:i w:val="0"/>
        </w:rPr>
        <w:br/>
      </w:r>
      <w:r>
        <w:rPr>
          <w:b w:val="0"/>
          <w:i w:val="0"/>
        </w:rPr>
        <w:t xml:space="preserve"> </w:t>
      </w:r>
      <w:r>
        <w:rPr>
          <w:b w:val="0"/>
          <w:i w:val="0"/>
        </w:rPr>
        <w:br/>
      </w:r>
      <w:r>
        <w:rPr>
          <w:b/>
          <w:i w:val="0"/>
        </w:rPr>
        <w:t>Nguyễn Đức Thanh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br/>
            </w:r>
            <w:r>
              <w:rPr>
                <w:b w:val="0"/>
                <w:i w:val="0"/>
              </w:rPr>
              <w:br/>
            </w:r>
            <w:r>
              <w:rPr>
                <w:b w:val="0"/>
                <w:i w:val="0"/>
              </w:rPr>
              <w:t xml:space="preserve"> </w:t>
            </w:r>
          </w:p>
        </w:tc>
        <w:tc>
          <w:tcPr>
            <w:tcW w:type="dxa" w:w="4320"/>
          </w:tcPr>
          <w:p>
            <w:r>
              <w:rPr>
                <w:b w:val="0"/>
                <w:i w:val="0"/>
              </w:rPr>
              <w:br/>
            </w:r>
            <w:r>
              <w:rPr>
                <w:b/>
                <w:i w:val="0"/>
              </w:rPr>
              <w:t>CHỦ TỊCH</w:t>
            </w:r>
            <w:r>
              <w:rPr>
                <w:b w:val="0"/>
                <w:i w:val="0"/>
              </w:rPr>
              <w:br/>
            </w:r>
            <w:r>
              <w:rPr>
                <w:b w:val="0"/>
                <w:i w:val="0"/>
              </w:rPr>
              <w:t xml:space="preserve"> </w:t>
            </w:r>
            <w:r>
              <w:rPr>
                <w:b w:val="0"/>
                <w:i w:val="0"/>
              </w:rPr>
              <w:br/>
            </w:r>
            <w:r>
              <w:rPr>
                <w:b/>
                <w:i w:val="0"/>
              </w:rPr>
              <w:t>Nguyễn Đức Thanh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rPr>
                <w:b w:val="0"/>
                <w:i w:val="0"/>
              </w:rPr>
              <w:br/>
            </w:r>
            <w:r>
              <w:rPr>
                <w:b/>
                <w:i w:val="0"/>
              </w:rPr>
              <w:t>TỈNH NINH THUẬN</w:t>
            </w:r>
            <w:r>
              <w:rPr>
                <w:b w:val="0"/>
                <w:i w:val="0"/>
              </w:rPr>
              <w:br/>
            </w:r>
            <w:r>
              <w:rPr>
                <w:b/>
                <w:i w:val="0"/>
              </w:rPr>
              <w:t>______________</w:t>
            </w:r>
          </w:p>
        </w:tc>
        <w:tc>
          <w:tcPr>
            <w:tcW w:type="dxa" w:w="4320"/>
          </w:tcPr>
          <w:p>
            <w:r>
              <w:rPr>
                <w:b w:val="0"/>
                <w:i w:val="0"/>
              </w:rPr>
              <w:br/>
            </w:r>
            <w:r>
              <w:rPr>
                <w:b w:val="0"/>
                <w:i w:val="0"/>
              </w:rPr>
              <w:t xml:space="preserve"> </w:t>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DANH MỤC</w:t>
      </w:r>
    </w:p>
    <w:p>
      <w:r>
        <w:rPr>
          <w:b/>
          <w:i w:val="0"/>
        </w:rPr>
        <w:t>Các công trình, dự án chuyển mục đích sử dụng đất trồng lúa, đất rừng đặc dụng, rừng phòng hộ</w:t>
      </w:r>
    </w:p>
    <w:p>
      <w:r>
        <w:rPr>
          <w:b/>
          <w:i w:val="0"/>
        </w:rPr>
        <w:t>trên địa bàn thành phố Phan Rang - Tháp Chàm năm 2015</w:t>
      </w:r>
    </w:p>
    <w:p>
      <w:r>
        <w:rPr>
          <w:b w:val="0"/>
          <w:i/>
        </w:rPr>
        <w:t>(Ban hành kèm theo Nghị quyết số 32/2014/NQ-HĐND ngày 25 tháng 12 năm 2014</w:t>
      </w:r>
    </w:p>
    <w:p>
      <w:r>
        <w:rPr>
          <w:b w:val="0"/>
          <w:i/>
        </w:rPr>
        <w:t>của Hội đồng nhân dân tỉnh Ninh Thuận)</w:t>
      </w:r>
    </w:p>
    <w:p>
      <w:r>
        <w:rPr>
          <w:b w:val="0"/>
          <w:i w:val="0"/>
        </w:rPr>
        <w:t>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 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 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 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p>
      <w:r>
        <w:rPr>
          <w:b w:val="0"/>
          <w:i w:val="0"/>
        </w:rPr>
        <w:t>* Ghi chú: Tổng diện tích chuyển mục đích sử dụng đất lúa: 50,49ha, trong đó:</w:t>
      </w:r>
      <w:r>
        <w:br/>
      </w:r>
      <w:r>
        <w:rPr>
          <w:b w:val="0"/>
          <w:i w:val="0"/>
        </w:rPr>
        <w:t xml:space="preserve">                  - Lúa 2 vụ: 30,97ha</w:t>
      </w:r>
      <w:r>
        <w:br/>
      </w:r>
      <w:r>
        <w:rPr>
          <w:b w:val="0"/>
          <w:i w:val="0"/>
        </w:rPr>
        <w:t xml:space="preserve">                  - Lúa 3 vụ: 19,52ha   </w:t>
      </w:r>
      <w:r>
        <w:br/>
      </w:r>
      <w:r>
        <w:rPr>
          <w:b w:val="0"/>
          <w:i w:val="0"/>
        </w:rPr>
        <w:t xml:space="preserve">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HỘI ĐỒNG NHÂN DÂN </w:t>
            </w:r>
            <w:r>
              <w:rPr>
                <w:b w:val="0"/>
                <w:i w:val="0"/>
              </w:rPr>
              <w:br/>
            </w:r>
            <w:r>
              <w:rPr>
                <w:b/>
                <w:i w:val="0"/>
              </w:rPr>
              <w:t>TỈNH NINH THUẬN</w:t>
            </w:r>
            <w:r>
              <w:rPr>
                <w:b w:val="0"/>
                <w:i w:val="0"/>
              </w:rPr>
              <w:br/>
            </w:r>
            <w:r>
              <w:rPr>
                <w:b/>
                <w:i w:val="0"/>
              </w:rPr>
              <w:t>______________</w:t>
            </w:r>
          </w:p>
        </w:tc>
        <w:tc>
          <w:tcPr>
            <w:tcW w:type="dxa" w:w="2880"/>
          </w:tcPr>
          <w:p>
            <w:r>
              <w:rPr>
                <w:b w:val="0"/>
                <w:i w:val="0"/>
              </w:rPr>
              <w:br/>
            </w:r>
            <w:r>
              <w:rPr>
                <w:b w:val="0"/>
                <w:i w:val="0"/>
              </w:rPr>
              <w:t xml:space="preserve"> </w:t>
            </w:r>
          </w:p>
        </w:tc>
        <w:tc>
          <w:tcPr>
            <w:tcW w:type="dxa" w:w="288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___________________________________</w:t>
            </w:r>
          </w:p>
        </w:tc>
      </w:tr>
    </w:tbl>
    <w:p>
      <w:r>
        <w:rPr>
          <w:b/>
          <w:i w:val="0"/>
        </w:rPr>
        <w:t>DANH MỤC</w:t>
      </w:r>
    </w:p>
    <w:p>
      <w:r>
        <w:rPr>
          <w:b/>
          <w:i w:val="0"/>
        </w:rPr>
        <w:t>Các công trình, dự án chuyển mục đích sử dụng đất trồng lúa, đất rừng đặc dụng, rừng phòng hộ</w:t>
      </w:r>
    </w:p>
    <w:p>
      <w:r>
        <w:rPr>
          <w:b/>
          <w:i w:val="0"/>
        </w:rPr>
        <w:t>trên địa bàn huyện Ninh Phước năm 2015</w:t>
      </w:r>
    </w:p>
    <w:p>
      <w:r>
        <w:rPr>
          <w:b w:val="0"/>
          <w:i/>
        </w:rPr>
        <w:t>(Ban hành kèm theo Nghị quyết số 32/2014/NQ-HĐND ngày 25 tháng 12 năm 2014</w:t>
      </w:r>
    </w:p>
    <w:p>
      <w:r>
        <w:rPr>
          <w:b w:val="0"/>
          <w:i/>
        </w:rPr>
        <w:t>của Hội đồng nhân dân tỉnh Ninh Thuận)</w:t>
      </w:r>
    </w:p>
    <w:p>
      <w:r>
        <w:rPr>
          <w:b w:val="0"/>
          <w:i w:val="0"/>
        </w:rPr>
        <w:t>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 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 )</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 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p>
      <w:r>
        <w:rPr>
          <w:b w:val="0"/>
          <w:i w:val="0"/>
        </w:rPr>
        <w:t>* Ghi chú: Tổng diện tích chuyển mục đích sử dụng đất lúa: 37,17ha, trong đó:</w:t>
      </w:r>
      <w:r>
        <w:br/>
      </w:r>
      <w:r>
        <w:rPr>
          <w:b w:val="0"/>
          <w:i w:val="0"/>
        </w:rPr>
        <w:t xml:space="preserve">                   - Lúa 1 vụ: 12,29ha;</w:t>
      </w:r>
      <w:r>
        <w:br/>
      </w:r>
      <w:r>
        <w:rPr>
          <w:b w:val="0"/>
          <w:i w:val="0"/>
        </w:rPr>
        <w:t xml:space="preserve">                   - Lúa 2 vụ: 24,88ha;   </w:t>
      </w:r>
    </w:p>
    <w:p>
      <w:r>
        <w:rPr>
          <w:b/>
          <w:i w:val="0"/>
        </w:rPr>
        <w:t>DANH MỤC</w:t>
      </w:r>
    </w:p>
    <w:p>
      <w:r>
        <w:rPr>
          <w:b/>
          <w:i w:val="0"/>
        </w:rPr>
        <w:t>Các công trình, dự án chuyển mục đích sử dụng đất trồng lúa, đất rừng đặc dụng, rừng phòng hộ</w:t>
      </w:r>
    </w:p>
    <w:p>
      <w:r>
        <w:rPr>
          <w:b/>
          <w:i w:val="0"/>
        </w:rPr>
        <w:t>trên địa bàn huyện Ninh Hải năm 2015</w:t>
      </w:r>
    </w:p>
    <w:p>
      <w:r>
        <w:rPr>
          <w:b w:val="0"/>
          <w:i/>
        </w:rPr>
        <w:t>(Ban hành kèm theo Nghị quyết số 32/2014/NQ-HĐND ngày 25 tháng 12 năm 2014</w:t>
      </w:r>
    </w:p>
    <w:p>
      <w:r>
        <w:rPr>
          <w:b w:val="0"/>
          <w:i/>
        </w:rPr>
        <w:t>của Hội đồng nhân dân tỉnh Ninh Thuận)</w:t>
      </w:r>
    </w:p>
    <w:p>
      <w:r>
        <w:rPr>
          <w:b w:val="0"/>
          <w:i w:val="0"/>
        </w:rPr>
        <w:t>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 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p>
      <w:r>
        <w:rPr>
          <w:b w:val="0"/>
          <w:i w:val="0"/>
        </w:rPr>
        <w:t>* Ghi chú: Tổng diện tích chuyển mục đích sử dụng đất: 21,84ha, trong đó:</w:t>
      </w:r>
      <w:r>
        <w:br/>
      </w:r>
      <w:r>
        <w:rPr>
          <w:b w:val="0"/>
          <w:i w:val="0"/>
        </w:rPr>
        <w:t xml:space="preserve">                  1. Tổng diện tích chuyển mục đích sử dụng đất lúa: 12,84ha, gồm:</w:t>
      </w:r>
      <w:r>
        <w:br/>
      </w:r>
      <w:r>
        <w:rPr>
          <w:b w:val="0"/>
          <w:i w:val="0"/>
        </w:rPr>
        <w:t xml:space="preserve">                   - Lúa 2 vụ: 2,50ha;</w:t>
      </w:r>
      <w:r>
        <w:br/>
      </w:r>
      <w:r>
        <w:rPr>
          <w:b w:val="0"/>
          <w:i w:val="0"/>
        </w:rPr>
        <w:t xml:space="preserve">                   - Lúa 3 vụ: 10,34ha;</w:t>
      </w:r>
      <w:r>
        <w:br/>
      </w:r>
      <w:r>
        <w:rPr>
          <w:b w:val="0"/>
          <w:i w:val="0"/>
        </w:rPr>
        <w:t xml:space="preserve">                  2. Tổng diện tích chuyển mục đích đất rừng: 9ha (rừng đặc dụng), gồm:</w:t>
      </w:r>
      <w:r>
        <w:br/>
      </w:r>
      <w:r>
        <w:rPr>
          <w:b w:val="0"/>
          <w:i w:val="0"/>
        </w:rPr>
        <w:t xml:space="preserve">                   - Phân khu dịch vụ hành chính: 9ha</w:t>
      </w:r>
    </w:p>
    <w:p>
      <w:r>
        <w:rPr>
          <w:b/>
          <w:i w:val="0"/>
        </w:rPr>
        <w:t>DANH MỤC</w:t>
      </w:r>
    </w:p>
    <w:p>
      <w:r>
        <w:rPr>
          <w:b/>
          <w:i w:val="0"/>
        </w:rPr>
        <w:t>Các công trình, dự án chuyển mục đích sử dụng đất trồng lúa, đất rừng đặc dụng, rừng phòng hộ</w:t>
      </w:r>
    </w:p>
    <w:p>
      <w:r>
        <w:rPr>
          <w:b/>
          <w:i w:val="0"/>
        </w:rPr>
        <w:t>trên địa bàn huyện Thuận Bắc năm 2015</w:t>
      </w:r>
    </w:p>
    <w:p>
      <w:r>
        <w:rPr>
          <w:b w:val="0"/>
          <w:i/>
        </w:rPr>
        <w:t>(Ban hành kèm theo Nghị quyết số 32/2014/NQ-HĐND ngày 25 tháng 12 năm 2014</w:t>
      </w:r>
    </w:p>
    <w:p>
      <w:r>
        <w:rPr>
          <w:b w:val="0"/>
          <w:i/>
        </w:rPr>
        <w:t>của Hội đồng nhân dân tỉnh Ninh Thuận)</w:t>
      </w:r>
    </w:p>
    <w:p>
      <w:r>
        <w:rPr>
          <w:b w:val="0"/>
          <w:i w:val="0"/>
        </w:rPr>
        <w:t>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r>
              <w:rPr>
                <w:b w:val="0"/>
                <w:i w:val="0"/>
              </w:rPr>
              <w:br/>
            </w:r>
            <w:r>
              <w:rPr>
                <w:b/>
                <w:i w:val="0"/>
              </w:rPr>
              <w:t>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p>
      <w:r>
        <w:rPr>
          <w:b w:val="0"/>
          <w:i w:val="0"/>
        </w:rPr>
        <w:t>* Ghi chú: Tổng diện tích chuyển mục đích sử dụng đất: 57,37ha, trong đó:</w:t>
      </w:r>
      <w:r>
        <w:br/>
      </w:r>
      <w:r>
        <w:rPr>
          <w:b w:val="0"/>
          <w:i w:val="0"/>
        </w:rPr>
        <w:t xml:space="preserve">                  1. Tổng diện tích chuyển mục đích sử dụng đất lúa: 11,26ha, gồm:</w:t>
      </w:r>
      <w:r>
        <w:br/>
      </w:r>
      <w:r>
        <w:rPr>
          <w:b w:val="0"/>
          <w:i w:val="0"/>
        </w:rPr>
        <w:t xml:space="preserve">                  - Lúa 1 vụ: 1,83ha;</w:t>
      </w:r>
      <w:r>
        <w:br/>
      </w:r>
      <w:r>
        <w:rPr>
          <w:b w:val="0"/>
          <w:i w:val="0"/>
        </w:rPr>
        <w:t xml:space="preserve">                  - Lúa 2 vụ: 6,77ha;</w:t>
      </w:r>
      <w:r>
        <w:br/>
      </w:r>
      <w:r>
        <w:rPr>
          <w:b w:val="0"/>
          <w:i w:val="0"/>
        </w:rPr>
        <w:t xml:space="preserve">                  - Lúa 3 vụ: 2,66ha;</w:t>
      </w:r>
      <w:r>
        <w:br/>
      </w:r>
      <w:r>
        <w:rPr>
          <w:b w:val="0"/>
          <w:i w:val="0"/>
        </w:rPr>
        <w:t xml:space="preserve">                 2. Tổng diện tích chuyển mục đích đất rừng: 46,11ha (rừng phòng hộ), gồm:</w:t>
      </w:r>
      <w:r>
        <w:br/>
      </w:r>
      <w:r>
        <w:rPr>
          <w:b w:val="0"/>
          <w:i w:val="0"/>
        </w:rPr>
        <w:t xml:space="preserve">                  - Rừng phòng hộ xung yếu: 27,71ha;</w:t>
      </w:r>
      <w:r>
        <w:br/>
      </w:r>
      <w:r>
        <w:rPr>
          <w:b w:val="0"/>
          <w:i w:val="0"/>
        </w:rPr>
        <w:t xml:space="preserve">                  - Rừng phòng hộ rất xung yếu: 18,40ha;</w:t>
      </w:r>
      <w:r>
        <w:br/>
      </w:r>
      <w:r>
        <w:rPr>
          <w:b w:val="0"/>
          <w:i w:val="0"/>
        </w:rPr>
        <w:t xml:space="preserve"> </w:t>
      </w:r>
    </w:p>
    <w:p>
      <w:r>
        <w:rPr>
          <w:b/>
          <w:i w:val="0"/>
        </w:rPr>
        <w:t>DANH MỤC</w:t>
      </w:r>
    </w:p>
    <w:p>
      <w:r>
        <w:rPr>
          <w:b/>
          <w:i w:val="0"/>
        </w:rPr>
        <w:t>Các công trình, dự án chuyển mục đích sử dụng đất trồng lúa, đất rừng đặc dụng, rừng phòng hộ</w:t>
      </w:r>
    </w:p>
    <w:p>
      <w:r>
        <w:rPr>
          <w:b/>
          <w:i w:val="0"/>
        </w:rPr>
        <w:t>trên địa bàn huyện Ninh Sơn năm 2015</w:t>
      </w:r>
    </w:p>
    <w:p>
      <w:r>
        <w:rPr>
          <w:b w:val="0"/>
          <w:i/>
        </w:rPr>
        <w:t>(Ban hành kèm theo Nghị quyết số 32/2014/NQ-HĐND ngày 25 tháng 12 năm 2014</w:t>
      </w:r>
    </w:p>
    <w:p>
      <w:r>
        <w:rPr>
          <w:b w:val="0"/>
          <w:i/>
        </w:rPr>
        <w:t>của Hội đồng nhân dân tỉnh Ninh Thuận)</w:t>
      </w:r>
    </w:p>
    <w:p>
      <w:r>
        <w:rPr>
          <w:b w:val="0"/>
          <w:i w:val="0"/>
        </w:rPr>
        <w:t>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r>
              <w:rPr>
                <w:b w:val="0"/>
                <w:i w:val="0"/>
              </w:rPr>
              <w:br/>
            </w:r>
            <w:r>
              <w:rPr>
                <w:b/>
                <w:i w:val="0"/>
              </w:rPr>
              <w:t>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p>
      <w:r>
        <w:rPr>
          <w:b w:val="0"/>
          <w:i w:val="0"/>
        </w:rPr>
        <w:t>* Ghi chú:  Tổng diện tích chuyển mục đích sử dụng đất lúa: 4,95ha, trong đó:</w:t>
      </w:r>
      <w:r>
        <w:br/>
      </w:r>
      <w:r>
        <w:rPr>
          <w:b w:val="0"/>
          <w:i w:val="0"/>
        </w:rPr>
        <w:t xml:space="preserve">                   - Lúa 1 vụ: 3,98ha;</w:t>
      </w:r>
      <w:r>
        <w:br/>
      </w:r>
      <w:r>
        <w:rPr>
          <w:b w:val="0"/>
          <w:i w:val="0"/>
        </w:rPr>
        <w:t xml:space="preserve">                   - Lúa 2 vụ: 0,97ha:</w:t>
      </w:r>
    </w:p>
    <w:p>
      <w:r>
        <w:rPr>
          <w:b/>
          <w:i w:val="0"/>
        </w:rPr>
        <w:t>DANH MỤC</w:t>
      </w:r>
    </w:p>
    <w:p>
      <w:r>
        <w:rPr>
          <w:b/>
          <w:i w:val="0"/>
        </w:rPr>
        <w:t>Các công trình, dự án chuyển mục đích sử dụng đất trồng lúa, đất rừng đặc dụng, rừng phòng hộ</w:t>
      </w:r>
    </w:p>
    <w:p>
      <w:r>
        <w:rPr>
          <w:b/>
          <w:i w:val="0"/>
        </w:rPr>
        <w:t>trên địa bàn huyện Bác Ái năm 2015</w:t>
      </w:r>
    </w:p>
    <w:p>
      <w:r>
        <w:rPr>
          <w:b w:val="0"/>
          <w:i/>
        </w:rPr>
        <w:t>(Ban hành kèm theo Nghị quyết số 32/2014/NQ-HĐND ngày 25 tháng 12 năm 2014</w:t>
      </w:r>
    </w:p>
    <w:p>
      <w:r>
        <w:rPr>
          <w:b w:val="0"/>
          <w:i/>
        </w:rPr>
        <w:t>của Hội đồng nhân dân tỉnh Ninh Thuận)</w:t>
      </w:r>
    </w:p>
    <w:p>
      <w:r>
        <w:rPr>
          <w:b w:val="0"/>
          <w:i w:val="0"/>
        </w:rPr>
        <w:t>___________________________</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STT</w:t>
            </w:r>
          </w:p>
        </w:tc>
        <w:tc>
          <w:tcPr>
            <w:tcW w:type="dxa" w:w="1234"/>
          </w:tcPr>
          <w:p>
            <w:r>
              <w:rPr>
                <w:b w:val="0"/>
                <w:i w:val="0"/>
              </w:rPr>
              <w:br/>
            </w:r>
            <w:r>
              <w:rPr>
                <w:b/>
                <w:i w:val="0"/>
              </w:rPr>
              <w:t>Tên dự án</w:t>
            </w:r>
          </w:p>
        </w:tc>
        <w:tc>
          <w:tcPr>
            <w:tcW w:type="dxa" w:w="1234"/>
          </w:tcPr>
          <w:p>
            <w:r>
              <w:rPr>
                <w:b w:val="0"/>
                <w:i w:val="0"/>
              </w:rPr>
              <w:br/>
            </w:r>
            <w:r>
              <w:rPr>
                <w:b/>
                <w:i w:val="0"/>
              </w:rPr>
              <w:t>Chủ đầu tư</w:t>
            </w:r>
          </w:p>
        </w:tc>
        <w:tc>
          <w:tcPr>
            <w:tcW w:type="dxa" w:w="1234"/>
          </w:tcPr>
          <w:p>
            <w:r>
              <w:rPr>
                <w:b w:val="0"/>
                <w:i w:val="0"/>
              </w:rPr>
              <w:br/>
            </w:r>
            <w:r>
              <w:rPr>
                <w:b/>
                <w:i w:val="0"/>
              </w:rPr>
              <w:t>Địa điểm</w:t>
            </w:r>
            <w:r>
              <w:rPr>
                <w:b w:val="0"/>
                <w:i w:val="0"/>
              </w:rPr>
              <w:br/>
            </w:r>
            <w:r>
              <w:rPr>
                <w:b/>
                <w:i w:val="0"/>
              </w:rPr>
              <w:t>thực hiện</w:t>
            </w:r>
          </w:p>
        </w:tc>
        <w:tc>
          <w:tcPr>
            <w:tcW w:type="dxa" w:w="1234"/>
          </w:tcPr>
          <w:p>
            <w:r>
              <w:rPr>
                <w:b w:val="0"/>
                <w:i w:val="0"/>
              </w:rPr>
              <w:br/>
            </w:r>
            <w:r>
              <w:rPr>
                <w:b/>
                <w:i w:val="0"/>
              </w:rPr>
              <w:t>Tổng diện tích</w:t>
            </w:r>
          </w:p>
        </w:tc>
        <w:tc>
          <w:tcPr>
            <w:tcW w:type="dxa" w:w="1234"/>
          </w:tcPr>
          <w:p>
            <w:r>
              <w:rPr>
                <w:b w:val="0"/>
                <w:i w:val="0"/>
              </w:rPr>
              <w:br/>
            </w:r>
            <w:r>
              <w:rPr>
                <w:b/>
                <w:i w:val="0"/>
              </w:rPr>
              <w:t>Loại đất (đơn vị tính ha)</w:t>
            </w:r>
          </w:p>
        </w:tc>
        <w:tc>
          <w:tcPr>
            <w:tcW w:type="dxa" w:w="1234"/>
          </w:tcPr>
          <w:p>
            <w:r>
              <w:rPr>
                <w:b w:val="0"/>
                <w:i w:val="0"/>
              </w:rPr>
              <w:br/>
            </w:r>
            <w:r>
              <w:rPr>
                <w:b/>
                <w:i w:val="0"/>
              </w:rPr>
              <w:t>Ghi chú</w:t>
            </w:r>
          </w:p>
        </w:tc>
      </w:tr>
    </w:tbl>
    <w:p>
      <w:r>
        <w:rPr>
          <w:b w:val="0"/>
          <w:i w:val="0"/>
        </w:rPr>
        <w:t>* Ghi chú: Tổng diện tích chuyển mục đích sử dụng đất: 20,87ha, trong đó:</w:t>
      </w:r>
      <w:r>
        <w:br/>
      </w:r>
      <w:r>
        <w:rPr>
          <w:b w:val="0"/>
          <w:i w:val="0"/>
        </w:rPr>
        <w:t xml:space="preserve">                  1. Tổng diện tích chuyển mục đích sử dụng đất lúa: 0,12ha (lúa 1 vụ)</w:t>
      </w:r>
      <w:r>
        <w:br/>
      </w:r>
      <w:r>
        <w:rPr>
          <w:b w:val="0"/>
          <w:i w:val="0"/>
        </w:rPr>
        <w:t xml:space="preserve">                  2. Tổng diện tích chuyển mục đích đất rừng:  20,75ha, gồm:</w:t>
      </w:r>
      <w:r>
        <w:br/>
      </w:r>
      <w:r>
        <w:rPr>
          <w:b w:val="0"/>
          <w:i w:val="0"/>
        </w:rPr>
        <w:t xml:space="preserve">                  - Rừng phòng hộ xung yếu: 10ha;</w:t>
      </w:r>
      <w:r>
        <w:br/>
      </w:r>
      <w:r>
        <w:rPr>
          <w:b w:val="0"/>
          <w:i w:val="0"/>
        </w:rPr>
        <w:t xml:space="preserve">                  - Rừng phòng hộ rất xung yếu: 10,75ha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