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32/2018/TT-BGTVT Ban hành 02 Quy chuẩn kỹ thuật quốc gia về đường sắt</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32/2018/TT-BGTVT</w:t>
      </w:r>
      <w:r>
        <w:rPr>
          <w:b w:val="0"/>
          <w:i w:val="0"/>
        </w:rPr>
        <w:br/>
      </w:r>
      <w:r>
        <w:rPr>
          <w:b w:val="0"/>
          <w:i w:val="0"/>
        </w:rPr>
        <w:br/>
      </w:r>
      <w:r>
        <w:rPr>
          <w:b w:val="0"/>
          <w:i/>
        </w:rPr>
        <w:br/>
      </w:r>
      <w:r>
        <w:rPr>
          <w:b w:val="0"/>
          <w:i/>
        </w:rPr>
        <w:t>Hà Nội. ngày 15 tháng 5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32/2018/TT-BGTVT</w:t>
      </w:r>
      <w:r>
        <w:rPr>
          <w:b w:val="0"/>
          <w:i w:val="0"/>
        </w:rPr>
        <w:br/>
      </w:r>
      <w:r>
        <w:rPr>
          <w:b w:val="0"/>
          <w:i w:val="0"/>
        </w:rPr>
        <w:br/>
      </w:r>
      <w:r>
        <w:rPr>
          <w:b w:val="0"/>
          <w:i/>
        </w:rPr>
        <w:br/>
      </w:r>
      <w:r>
        <w:rPr>
          <w:b w:val="0"/>
          <w:i/>
        </w:rPr>
        <w:t>Hà Nội. ngày 15 tháng 5 năm 2018</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32/2018/TT-BGTVT</w:t>
      </w:r>
      <w:r>
        <w:rPr>
          <w:b w:val="0"/>
          <w:i w:val="0"/>
        </w:rPr>
        <w:br/>
      </w:r>
      <w:r>
        <w:rPr>
          <w:b w:val="0"/>
          <w:i w:val="0"/>
        </w:rPr>
        <w:br/>
      </w:r>
      <w:r>
        <w:rPr>
          <w:b w:val="0"/>
          <w:i/>
        </w:rPr>
        <w:br/>
      </w:r>
      <w:r>
        <w:rPr>
          <w:b w:val="0"/>
          <w:i/>
        </w:rPr>
        <w:t>Hà Nội. ngày 15 tháng 5 năm 2018</w:t>
      </w:r>
      <w:r>
        <w:rPr>
          <w:b w:val="0"/>
          <w:i/>
        </w:rPr>
        <w:br/>
      </w:r>
      <w:r>
        <w:rPr>
          <w:b w:val="0"/>
          <w:i w:val="0"/>
        </w:rPr>
        <w:br/>
      </w:r>
    </w:p>
    <w:p>
      <w:pPr>
        <w:jc w:val="center"/>
      </w:pPr>
      <w:r>
        <w:rPr>
          <w:b w:val="0"/>
          <w:i w:val="0"/>
        </w:rPr>
        <w:br/>
      </w:r>
      <w:r>
        <w:rPr>
          <w:b w:val="0"/>
          <w:i w:val="0"/>
        </w:rPr>
        <w:t>Số: 32/2018/TT-BGTVT</w:t>
      </w:r>
      <w:r>
        <w:rPr>
          <w:b w:val="0"/>
          <w:i w:val="0"/>
        </w:rPr>
        <w:br/>
      </w:r>
    </w:p>
    <w:p>
      <w:pPr>
        <w:jc w:val="center"/>
      </w:pPr>
      <w:r>
        <w:rPr>
          <w:b w:val="0"/>
          <w:i w:val="0"/>
        </w:rPr>
        <w:br/>
      </w:r>
      <w:r>
        <w:rPr>
          <w:b w:val="0"/>
          <w:i w:val="0"/>
        </w:rPr>
        <w:t>Hà Nội. ngày 15 tháng 5 năm 2018</w:t>
      </w:r>
      <w:r>
        <w:rPr>
          <w:b w:val="0"/>
          <w:i w:val="0"/>
        </w:rPr>
        <w:br/>
      </w:r>
    </w:p>
    <w:p>
      <w:pPr>
        <w:jc w:val="center"/>
      </w:pPr>
      <w:r>
        <w:rPr>
          <w:b/>
          <w:i w:val="0"/>
        </w:rPr>
        <w:t>THÔNG TƯ</w:t>
      </w:r>
    </w:p>
    <w:p>
      <w:pPr>
        <w:jc w:val="center"/>
      </w:pPr>
      <w:r>
        <w:rPr>
          <w:b/>
          <w:i w:val="0"/>
        </w:rPr>
        <w:t>Ban hành 02 Quy chuẩn kỹ thuật quốc gia về đường sắt</w:t>
      </w:r>
    </w:p>
    <w:p>
      <w:pPr>
        <w:jc w:val="center"/>
      </w:pPr>
      <w:r>
        <w:rPr>
          <w:b/>
          <w:i w:val="0"/>
        </w:rPr>
        <w:t>___________</w:t>
      </w:r>
    </w:p>
    <w:p>
      <w:pPr>
        <w:jc w:val="both"/>
      </w:pPr>
      <w:r>
        <w:rPr>
          <w:b w:val="0"/>
          <w:i/>
        </w:rPr>
        <w:t>Căn cứ Luật Tiêu chuẩn và Quy chuẩn kỹ thuật số 68/2006/QH11 ngày 29 tháng 6 năm 2006;</w:t>
      </w:r>
    </w:p>
    <w:p>
      <w:pPr>
        <w:jc w:val="both"/>
      </w:pPr>
      <w:r>
        <w:rPr>
          <w:b w:val="0"/>
          <w:i/>
        </w:rPr>
        <w:t>Căn cứ Luật Chất lượng sản phẩm, hàng hóa số 05/2007/QH12 ngày 21 tháng 11 năm 2007;</w:t>
      </w:r>
    </w:p>
    <w:p>
      <w:pPr>
        <w:jc w:val="both"/>
      </w:pPr>
      <w:r>
        <w:rPr>
          <w:b w:val="0"/>
          <w:i/>
        </w:rPr>
        <w:t>Căn cứ Luật Đường sắt số 06/2017/QH14 ngày 16 tháng 6 năm 2017;</w:t>
      </w:r>
    </w:p>
    <w:p>
      <w:pPr>
        <w:jc w:val="both"/>
      </w:pPr>
      <w:r>
        <w:rPr>
          <w:b w:val="0"/>
          <w:i/>
        </w:rPr>
        <w:t>Căn cứ Nghị định số 127/2007/NĐ-CP ngày 01 tháng 8 năm 2007 của Chính phủ quy định chi tiết thi hành một số điều của Luật Tiêu chuẩn và Quy chuẩn kỹ thuật;</w:t>
      </w:r>
    </w:p>
    <w:p>
      <w:pPr>
        <w:jc w:val="both"/>
      </w:pPr>
      <w:r>
        <w:rPr>
          <w:b w:val="0"/>
          <w:i/>
        </w:rPr>
        <w:t>Căn cứ Nghị định số 67/2009/NĐ-CP ngày 03 tháng 8 năm 2009 của Chính phủ sửa đổi một số điều của Nghị định số 127/2007/NĐ-CP ngày 01 tháng 8 năm 2007 của Chính phủ quy định chi tiết thi hành một số điều của Luật Tiêu chuẩn và Quy chuẩn kỹ thuật và Nghị định số 132/2008/NĐ-CP ngày 31 tháng 12 năm 2008 của Chính phủ quy định chi tiết thi hành một số điều của Luật Chất lượng sản phẩm, hàng hóa;</w:t>
      </w:r>
    </w:p>
    <w:p>
      <w:pPr>
        <w:jc w:val="both"/>
      </w:pPr>
      <w:r>
        <w:rPr>
          <w:b w:val="0"/>
          <w:i/>
        </w:rPr>
        <w:t>Căn cứ Nghị định số 12/2017/NĐ-CP ngày 10 tháng 02 năm 2017 của Chính phủ quy định chức năng, nhiệm vụ, quyền hạn và cơ cấu tổ chức của Bộ Giao thông vận tải;</w:t>
      </w:r>
    </w:p>
    <w:p>
      <w:pPr>
        <w:jc w:val="both"/>
      </w:pPr>
      <w:r>
        <w:rPr>
          <w:b w:val="0"/>
          <w:i/>
        </w:rPr>
        <w:t>Theo đề nghị của Vụ trưởng Vụ Khoa học - Công nghệ và Cục trưởng Cục Đường sắt Việt Nam;</w:t>
      </w:r>
    </w:p>
    <w:p>
      <w:pPr>
        <w:jc w:val="both"/>
      </w:pPr>
      <w:r>
        <w:rPr>
          <w:b w:val="0"/>
          <w:i/>
        </w:rPr>
        <w:t>Bộ trưởng Bộ Giao thông vận tải ban hành Thông tư ban hành 02 Quy chuẩn kỹ thuật quốc gia về đường sắt.</w:t>
      </w:r>
    </w:p>
    <w:p>
      <w:r>
        <w:rPr>
          <w:b/>
          <w:i w:val="0"/>
        </w:rPr>
        <w:t xml:space="preserve">Điều 1. </w:t>
      </w:r>
      <w:r>
        <w:rPr>
          <w:b w:val="0"/>
          <w:i w:val="0"/>
        </w:rPr>
        <w:t>Ban hành kèm theo Thông tư này 02 Quy chuẩn kỹ thuật quốc gia sau đây:</w:t>
      </w:r>
    </w:p>
    <w:p>
      <w:r>
        <w:rPr>
          <w:b w:val="0"/>
          <w:i w:val="0"/>
        </w:rPr>
        <w:t>1. Quy chuẩn kỹ thuật quốc gia về khai thác đường sắt</w:t>
      </w:r>
    </w:p>
    <w:p>
      <w:r>
        <w:rPr>
          <w:b w:val="0"/>
          <w:i w:val="0"/>
        </w:rPr>
        <w:t>Số hiệu: QCVN 08: 2018/BGTVT.</w:t>
      </w:r>
    </w:p>
    <w:p>
      <w:r>
        <w:rPr>
          <w:b w:val="0"/>
          <w:i w:val="0"/>
        </w:rPr>
        <w:t>2. Quy chuẩn kỹ thuật quốc gia về tín hiệu giao thông đường sắt</w:t>
      </w:r>
    </w:p>
    <w:p>
      <w:r>
        <w:rPr>
          <w:b w:val="0"/>
          <w:i w:val="0"/>
        </w:rPr>
        <w:t>Số hiệu: QCVN 06: 2018/BGTVT.</w:t>
      </w:r>
    </w:p>
    <w:p>
      <w:r>
        <w:rPr>
          <w:b/>
          <w:i w:val="0"/>
        </w:rPr>
        <w:t>Điều 2.</w:t>
      </w:r>
      <w:r>
        <w:rPr>
          <w:b w:val="0"/>
          <w:i w:val="0"/>
        </w:rPr>
        <w:t xml:space="preserve"> Thông tư này có hiệu lực thi hành kể từ ngày 01 tháng 7 năm 2018. Bãi bỏ các văn bản sau:</w:t>
      </w:r>
    </w:p>
    <w:p>
      <w:r>
        <w:rPr>
          <w:b w:val="0"/>
          <w:i w:val="0"/>
        </w:rPr>
        <w:t>1. Thông tư số 66/2011/TT-BGTVT ngày 28 tháng 12 năm 2011 của Bộ trưởng Bộ Giao thông vận tải về việc ban hành 03 Quy chuẩn kỹ thuật quốc gia về đường sắt.</w:t>
      </w:r>
    </w:p>
    <w:p>
      <w:r>
        <w:rPr>
          <w:b w:val="0"/>
          <w:i w:val="0"/>
        </w:rPr>
        <w:t>2. Thông tư số 12/2015/TT-BGTVT ngày 20 tháng 4 năm 2015 của Bộ trưởng Bộ Giao thông vận tải ban hành Quy chuẩn kỹ thuật quốc gia về khai thác đường sắt.</w:t>
      </w:r>
    </w:p>
    <w:p>
      <w:r>
        <w:rPr>
          <w:b/>
          <w:i w:val="0"/>
        </w:rPr>
        <w:t xml:space="preserve">Điều 3. </w:t>
      </w:r>
      <w:r>
        <w:rPr>
          <w:b w:val="0"/>
          <w:i w:val="0"/>
        </w:rPr>
        <w:t>Chánh Văn phòng Bộ, Chánh Thanh tra Bộ, các Vụ trưởng, Cục trưởng Cục Đường sắt Việt Nam, Tổng công ty Đường sắt Việt Nam, Thủ trưởng các cơ quan, tổ chức và cá nhân có liên quan chịu trách nhiệm thi hành Thông tư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Nguyễn Ngọc Đông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Nguyễn Ngọc Đông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val="0"/>
        </w:rPr>
        <w:br/>
      </w:r>
      <w:r>
        <w:rPr>
          <w:b/>
          <w:i w:val="0"/>
        </w:rPr>
        <w:t>Nguyễn Ngọc Đông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Nguyễn Ngọc Đông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