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32/2022/QĐ-UBND Ban hành Quy định về quản lý, phân cấp tổ chức bộ máy, biên chế, cán bộ, công chức, viên chức trong các cơ quan, đơn vị thuộc thẩm quyền quản lý của Ủy ban nhân dân tỉnh Vĩnh Phúc.</w:t>
      </w:r>
    </w:p>
    <w:p>
      <w:r>
        <w:rPr>
          <w:b w:val="0"/>
          <w:i w:val="0"/>
        </w:rPr>
        <w:br/>
      </w:r>
      <w:r>
        <w:rPr>
          <w:b w:val="0"/>
          <w:i w:val="0"/>
        </w:rPr>
        <w:br/>
      </w:r>
      <w:r>
        <w:rPr>
          <w:b w:val="0"/>
          <w:i w:val="0"/>
        </w:rPr>
        <w:br/>
      </w:r>
      <w:r>
        <w:rPr>
          <w:b/>
          <w:i w:val="0"/>
        </w:rPr>
        <w:br/>
      </w:r>
      <w:r>
        <w:rPr>
          <w:b/>
          <w:i w:val="0"/>
        </w:rPr>
        <w:br/>
        <w:t xml:space="preserve">       ỦY BAN NHÂN DÂN </w:t>
        <w:br/>
        <w:t xml:space="preserve">       </w:t>
      </w:r>
      <w:r>
        <w:br/>
      </w:r>
      <w:r>
        <w:rPr>
          <w:b/>
          <w:i w:val="0"/>
        </w:rPr>
        <w:br/>
        <w:t xml:space="preserve">        TỈNH VĨNH PHÚC</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32/2022/QĐ-UBND</w:t>
        <w:br/>
        <w:t xml:space="preserve">     </w:t>
      </w:r>
      <w:r>
        <w:rPr>
          <w:b w:val="0"/>
          <w:i w:val="0"/>
        </w:rPr>
        <w:br/>
      </w:r>
      <w:r>
        <w:rPr>
          <w:b w:val="0"/>
          <w:i/>
        </w:rPr>
        <w:br/>
        <w:t xml:space="preserve">      Vĩnh Phúc, ngày 27 tháng 9 năm 2022</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ỦY BAN NHÂN DÂN </w:t>
        <w:br/>
        <w:t xml:space="preserve">       </w:t>
      </w:r>
      <w:r>
        <w:br/>
      </w:r>
      <w:r>
        <w:rPr>
          <w:b/>
          <w:i w:val="0"/>
        </w:rPr>
        <w:br/>
        <w:t xml:space="preserve">        TỈNH VĨNH PHÚC</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32/2022/QĐ-UBND</w:t>
        <w:br/>
        <w:t xml:space="preserve">     </w:t>
      </w:r>
      <w:r>
        <w:rPr>
          <w:b w:val="0"/>
          <w:i w:val="0"/>
        </w:rPr>
        <w:br/>
      </w:r>
      <w:r>
        <w:rPr>
          <w:b w:val="0"/>
          <w:i/>
        </w:rPr>
        <w:br/>
        <w:t xml:space="preserve">      Vĩnh Phúc, ngày 27 tháng 9 năm 2022</w:t>
        <w:br/>
        <w:t xml:space="preserve">     </w:t>
      </w:r>
      <w:r>
        <w:rPr>
          <w:b w:val="0"/>
          <w:i w:val="0"/>
        </w:rPr>
        <w:br/>
      </w:r>
      <w:r>
        <w:rPr>
          <w:b w:val="0"/>
          <w:i w:val="0"/>
        </w:rPr>
        <w:br/>
      </w:r>
    </w:p>
    <w:p>
      <w:r>
        <w:rPr>
          <w:b w:val="0"/>
          <w:i w:val="0"/>
        </w:rPr>
        <w:br/>
      </w:r>
      <w:r>
        <w:rPr>
          <w:b/>
          <w:i w:val="0"/>
        </w:rPr>
        <w:br/>
      </w:r>
      <w:r>
        <w:rPr>
          <w:b/>
          <w:i w:val="0"/>
        </w:rPr>
        <w:br/>
        <w:t xml:space="preserve">       ỦY BAN NHÂN DÂN </w:t>
        <w:br/>
        <w:t xml:space="preserve">       </w:t>
      </w:r>
      <w:r>
        <w:br/>
      </w:r>
      <w:r>
        <w:rPr>
          <w:b/>
          <w:i w:val="0"/>
        </w:rPr>
        <w:br/>
        <w:t xml:space="preserve">        TỈNH VĨNH PHÚC</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ỦY BAN NHÂN DÂN </w:t>
        <w:br/>
        <w:t xml:space="preserve">       </w:t>
      </w:r>
      <w:r>
        <w:br/>
      </w:r>
      <w:r>
        <w:rPr>
          <w:b w:val="0"/>
          <w:i w:val="0"/>
        </w:rPr>
        <w:br/>
        <w:t xml:space="preserve">        TỈNH VĨNH PHÚC</w:t>
        <w:br/>
        <w:t xml:space="preserve">      </w:t>
      </w:r>
      <w:r>
        <w:rPr>
          <w:b w:val="0"/>
          <w:i w:val="0"/>
        </w:rPr>
        <w:br/>
      </w:r>
      <w:r>
        <w:rPr>
          <w:b w:val="0"/>
          <w:i w:val="0"/>
        </w:rPr>
        <w:br/>
      </w:r>
    </w:p>
    <w:p>
      <w:r>
        <w:rPr>
          <w:b w:val="0"/>
          <w:i w:val="0"/>
        </w:rPr>
        <w:br/>
        <w:t xml:space="preserve">       ỦY BAN NHÂN DÂN </w:t>
        <w:br/>
        <w:t xml:space="preserve">       </w:t>
      </w:r>
      <w:r>
        <w:br/>
      </w:r>
      <w:r>
        <w:rPr>
          <w:b w:val="0"/>
          <w:i w:val="0"/>
        </w:rPr>
        <w:br/>
        <w:t xml:space="preserve">        TỈNH VĨNH PHÚC</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32/2022/QĐ-UBND</w:t>
        <w:br/>
        <w:t xml:space="preserve">     </w:t>
      </w:r>
      <w:r>
        <w:rPr>
          <w:b w:val="0"/>
          <w:i w:val="0"/>
        </w:rPr>
        <w:br/>
      </w:r>
      <w:r>
        <w:rPr>
          <w:b w:val="0"/>
          <w:i/>
        </w:rPr>
        <w:br/>
        <w:t xml:space="preserve">      Vĩnh Phúc, ngày 27 tháng 9 năm 2022</w:t>
        <w:br/>
        <w:t xml:space="preserve">     </w:t>
      </w:r>
      <w:r>
        <w:rPr>
          <w:b w:val="0"/>
          <w:i w:val="0"/>
        </w:rPr>
        <w:br/>
      </w:r>
    </w:p>
    <w:p>
      <w:pPr>
        <w:jc w:val="center"/>
      </w:pPr>
      <w:r>
        <w:rPr>
          <w:b w:val="0"/>
          <w:i w:val="0"/>
        </w:rPr>
        <w:br/>
        <w:t xml:space="preserve">      Số: 32/2022/QĐ-UBND</w:t>
        <w:br/>
        <w:t xml:space="preserve">     </w:t>
      </w:r>
    </w:p>
    <w:p>
      <w:pPr>
        <w:jc w:val="center"/>
      </w:pPr>
      <w:r>
        <w:rPr>
          <w:b w:val="0"/>
          <w:i w:val="0"/>
        </w:rPr>
        <w:br/>
        <w:t xml:space="preserve">      Vĩnh Phúc, ngày 27 tháng 9 năm 2022</w:t>
        <w:br/>
        <w:t xml:space="preserve">     </w:t>
      </w:r>
    </w:p>
    <w:p>
      <w:r>
        <w:rPr>
          <w:b/>
          <w:i w:val="0"/>
        </w:rPr>
        <w:t>QUYẾT ĐỊNH</w:t>
      </w:r>
    </w:p>
    <w:p>
      <w:r>
        <w:rPr>
          <w:b/>
          <w:i w:val="0"/>
        </w:rPr>
        <w:t xml:space="preserve">Ban hành quy định quản lý, phân cấp tổ chức bộ máy, biên chế, </w:t>
      </w:r>
    </w:p>
    <w:p>
      <w:r>
        <w:rPr>
          <w:b/>
          <w:i w:val="0"/>
        </w:rPr>
        <w:t xml:space="preserve">cán bộ, công chức, viên chức trong các cơ quan, đơn vị thuộc thẩm quyền </w:t>
      </w:r>
    </w:p>
    <w:p>
      <w:r>
        <w:rPr>
          <w:b/>
          <w:i w:val="0"/>
        </w:rPr>
        <w:t>quản lý của Ủy ban nhân dân tỉnh Vĩnh Phúc</w:t>
      </w:r>
    </w:p>
    <w:p>
      <w:r>
        <w:rPr>
          <w:b/>
          <w:i w:val="0"/>
        </w:rPr>
        <w:t>ỦY BAN NHÂN DÂN TỈNH VĨNH PHÚC</w:t>
      </w:r>
    </w:p>
    <w:p>
      <w:r>
        <w:rPr>
          <w:b w:val="0"/>
          <w:i/>
        </w:rPr>
        <w:t>Căn cứ Luật Tổ chức chính quyền địa phương ngày 19 tháng 6 năm 2015; Luật sửa đổi, bổ sung một số điều của Luật Tổ chức Chính phủ và Luật Tổ chức chính quyền địa phương ngày 22 tháng 11 năm 2019;</w:t>
      </w:r>
    </w:p>
    <w:p>
      <w:r>
        <w:rPr>
          <w:b w:val="0"/>
          <w:i/>
        </w:rPr>
        <w:t>Căn cứ Luật Ban hành văn bản quy phạm pháp luật ngày 22 tháng 6 năm 2015; Luật sửa đổi, bổ sung một số điều của Luật Ban hành văn bản quy phạm pháp luật ngày 18 tháng 6 năm 2020;</w:t>
      </w:r>
    </w:p>
    <w:p>
      <w:r>
        <w:rPr>
          <w:b w:val="0"/>
          <w:i/>
        </w:rPr>
        <w:t>Căn cứ Luật Cán bộ, công chức ngày 13 tháng 11 năm 2008;</w:t>
      </w:r>
    </w:p>
    <w:p>
      <w:r>
        <w:rPr>
          <w:b w:val="0"/>
          <w:i/>
        </w:rPr>
        <w:t>Căn cứ Luật Viên chức ngày 15 tháng 11 năm 2010;</w:t>
      </w:r>
    </w:p>
    <w:p>
      <w:r>
        <w:rPr>
          <w:b w:val="0"/>
          <w:i/>
        </w:rPr>
        <w:t>Căn cứ Luật sửa đổi, bổ sung một số điều của Luật Cán bộ, công chức và Luật Viên chức ngày 25 tháng 11 năm 2019;</w:t>
      </w:r>
    </w:p>
    <w:p>
      <w:r>
        <w:rPr>
          <w:b w:val="0"/>
          <w:i/>
        </w:rPr>
        <w:t>Căn cứ Nghị định số 138/2020/NĐ-CP ngày 27 tháng 11 năm 2020 của Chính phủ quy định về tuyển dụng, sử dụng và quản lý công chức;</w:t>
      </w:r>
    </w:p>
    <w:p>
      <w:r>
        <w:rPr>
          <w:b w:val="0"/>
          <w:i/>
        </w:rPr>
        <w:t>Căn cứ Nghị định số 115/2020/NĐ-CP ngày 25 tháng 9 năm 2020 của Chính phủ quy định về tuyển dụng, sử dụng và quản lý viên chức;</w:t>
      </w:r>
    </w:p>
    <w:p>
      <w:r>
        <w:rPr>
          <w:b w:val="0"/>
          <w:i/>
        </w:rPr>
        <w:t>Căn cứ Nghị định số 112/2020/NĐ-CP ngày 18 tháng 9 năm 2020 của Chính phủ về xử lý kỷ luật cán bộ, công chức, viên chức;</w:t>
      </w:r>
    </w:p>
    <w:p>
      <w:r>
        <w:rPr>
          <w:b w:val="0"/>
          <w:i/>
        </w:rPr>
        <w:t>Căn cứ Nghị định số 24/2014/NĐ-CP ngày 04 tháng 4 năm 2014 của Chính phủ quy định tổ chức các cơ quan chuyên môn thuộc Ủy ban nhân dân tỉnh, thành phố trực thuộc Trung ương và Nghị định số 107/2020/NĐ-CP ngày 14 tháng 9 năm 2020 của Chính phủ sửa đổi, bổ sung một số điều của Nghị định số 24/2014/NĐ-CP;</w:t>
      </w:r>
    </w:p>
    <w:p>
      <w:r>
        <w:rPr>
          <w:b w:val="0"/>
          <w:i/>
        </w:rPr>
        <w:t>Căn cứ Nghị định số 37/2014/NĐ-CP ngày 05 tháng 5 năm 2014 của Chính phủ quy định tổ chức các cơ quan chuyên môn thuộc Ủy ban nhân dân huyện, quận, thị xã, thành phố thuộc tỉnh và Nghị định số 108/2020/NĐ-CP ngày 14 tháng 9 năm 2020 của Chính phủ sửa đổi, bổ sung một số điều của Nghị định số 37/2014/NĐ-CP;</w:t>
      </w:r>
    </w:p>
    <w:p>
      <w:r>
        <w:rPr>
          <w:b w:val="0"/>
          <w:i/>
        </w:rPr>
        <w:t>Căn cứ Nghị định số 158/2018/NĐ-CP ngày 22 tháng 11 năm 2018 của Chính phủ quy định về thành lập, tổ chức lại, giải thể tổ chức hành chính;</w:t>
      </w:r>
    </w:p>
    <w:p>
      <w:r>
        <w:rPr>
          <w:b w:val="0"/>
          <w:i/>
        </w:rPr>
        <w:t>Căn cứ Nghị định số 120/2020/NĐ-CP ngày 07 tháng 10 năm 2020 của Chính phủ quy định về thành lập, tổ chức lại, giải thể đơn vị sự nghiệp công lập;</w:t>
      </w:r>
    </w:p>
    <w:p>
      <w:r>
        <w:rPr>
          <w:b w:val="0"/>
          <w:i/>
        </w:rPr>
        <w:t>Căn cứ Nghị định số 62/2020/NĐ-CP ngày 01 tháng 6 năm 2020 của Chính phủ về vị trí việc làm và biên chế công chức;</w:t>
      </w:r>
    </w:p>
    <w:p>
      <w:r>
        <w:rPr>
          <w:b w:val="0"/>
          <w:i/>
        </w:rPr>
        <w:t>Căn cứ Nghị định số 106/2020/NĐ-CP ngày 10 tháng 9 năm 2020 của Chính phủ về vị trí việc làm và số lượng người làm việc trong đơn vị sự nghiệp công lập;</w:t>
      </w:r>
    </w:p>
    <w:p>
      <w:r>
        <w:rPr>
          <w:b w:val="0"/>
          <w:i/>
        </w:rPr>
        <w:t>Căn cứ Nghị định số 60/2021/NĐ-CP ngày 21 tháng 6 năm 2021 của Chính phủ quy định cơ chế tự chủ tài chính của đơn vị sự nghiệp công lập;</w:t>
      </w:r>
    </w:p>
    <w:p>
      <w:r>
        <w:rPr>
          <w:b w:val="0"/>
          <w:i/>
        </w:rPr>
        <w:t>Căn cứ Nghị định số 45/2010/NĐ-CP ngày 21 tháng 4 năm 2010 của Chính phủ quy định về tổ chức, hoạt động và quản lý hội; Nghị định số 33/2012/NĐ-CP ngày 13 tháng 4 năm 2012 của Chính phủ sửa đổi, bổ sung một số điều của Nghị định số 45/2010/NĐ-CP;</w:t>
      </w:r>
    </w:p>
    <w:p>
      <w:r>
        <w:rPr>
          <w:b w:val="0"/>
          <w:i/>
        </w:rPr>
        <w:t>Căn cứ Nghị định số 93/2019/NĐ-CP ngày 25 tháng 11 năm 2019 của Chính phủ về tổ chức, hoạt động của quỹ xã hội, quỹ từ thiện;</w:t>
      </w:r>
    </w:p>
    <w:p>
      <w:r>
        <w:rPr>
          <w:b w:val="0"/>
          <w:i/>
        </w:rPr>
        <w:t>Căn cứ Nghị định số 92/2009/NĐ-CP ngày 22 tháng 10 năm 2009 của Chính phủ về chức danh, số lượng, một số chế độ, chính sách đối với cán bộ, công chức ở xã, phường, thị trấn và những người hoạt động không chuyên trách ở cấp xã;</w:t>
      </w:r>
    </w:p>
    <w:p>
      <w:r>
        <w:rPr>
          <w:b w:val="0"/>
          <w:i/>
        </w:rPr>
        <w:t>Căn cứ Nghị định số 112/2011/NĐ-CP ngày 05 tháng 12 năm 2011 của Chính phủ về công chức xã, phường, thị trấn;</w:t>
      </w:r>
    </w:p>
    <w:p>
      <w:r>
        <w:rPr>
          <w:b w:val="0"/>
          <w:i/>
        </w:rPr>
        <w:t>Căn cứ Nghị định số 34/2019/NĐ-CP ngày 24 tháng 4 năm 2019 của Chính phủ sửa đổi, bổ sung một số quy định về cán bộ, công chức cấp xã và người hoạt động không chuyên trách ở cấp xã, ở thôn, tổ dân phố;</w:t>
      </w:r>
    </w:p>
    <w:p>
      <w:r>
        <w:rPr>
          <w:b w:val="0"/>
          <w:i/>
        </w:rPr>
        <w:t>Căn cứ Nghị định số 08/2016/NĐ-CP ngày 25 tháng 01 năm 2016 của Chính phủ quy định số lượng Phó Chủ tịch Ủy ban nhân dân và quy trình, thủ tục bầu, từ chức, miễn nhiệm, bãi nhiệm, điều động, cách chức thành viên Ủy ban nhân dân và Nghị định số 115/2021/NĐ-CP ngày 15 tháng 12 năm 2021 của Chính phủ sửa đổi, bổ sung một số điều của Nghị định số 08/2016/NĐ-CP;</w:t>
      </w:r>
    </w:p>
    <w:p>
      <w:r>
        <w:rPr>
          <w:b w:val="0"/>
          <w:i/>
        </w:rPr>
        <w:t>Căn cứ Nghị định số 159/2020/NĐ-CP ngày 31 tháng 12 năm 2020 của Chính phủ về quản lý người giữ chức danh, chức vụ và người đại diện phần vốn nhà nước tại doanh nghiệp;</w:t>
      </w:r>
    </w:p>
    <w:p>
      <w:r>
        <w:rPr>
          <w:b w:val="0"/>
          <w:i/>
        </w:rPr>
        <w:t>Căn cứ Nghị quyết 1211/2016/UBTVQH13 ngày 25 tháng 5 năm 2016 của Ủy ban Thường vụ Quốc hội về tiêu chuẩn đơn vị hành chính và phân loại đơn vị hành chính;</w:t>
      </w:r>
    </w:p>
    <w:p>
      <w:r>
        <w:rPr>
          <w:b w:val="0"/>
          <w:i/>
        </w:rPr>
        <w:t>Theo đề nghị của Giám đốc Sở Nội vụ tại Tờ trình số 423/TTr-SNV ngày 28 tháng 8 năm 2022 và các Báo cáo của Sở Tư pháp số 83/BC-STP ngày 17 tháng 6 năm 2022, số 981/STP-XD&amp;KTVBQPPL ngày 23/8/2022 về kết quả thẩm định dự thảo văn bản quy phạm pháp luật.</w:t>
      </w:r>
    </w:p>
    <w:p>
      <w:r>
        <w:rPr>
          <w:b/>
          <w:i w:val="0"/>
        </w:rPr>
        <w:t>QUYẾT ĐỊNH:</w:t>
      </w:r>
    </w:p>
    <w:p>
      <w:r>
        <w:rPr>
          <w:b/>
          <w:i w:val="0"/>
        </w:rPr>
        <w:t xml:space="preserve">Điều 1. </w:t>
      </w:r>
      <w:r>
        <w:rPr>
          <w:b w:val="0"/>
          <w:i w:val="0"/>
        </w:rPr>
        <w:t>Ban hành kèm theo Quyết định này Quy định về quản lý, phân cấp tổ chức bộ máy, biên chế, cán bộ, công chức, viên chức trong các cơ quan, đơn vị thuộc thẩm quyền quản lý của Ủy ban nhân dân tỉnh Vĩnh Phúc.</w:t>
      </w:r>
    </w:p>
    <w:p>
      <w:r>
        <w:rPr>
          <w:b/>
          <w:i w:val="0"/>
        </w:rPr>
        <w:t xml:space="preserve">Điều 2. </w:t>
      </w:r>
      <w:r>
        <w:rPr>
          <w:b w:val="0"/>
          <w:i w:val="0"/>
        </w:rPr>
        <w:t>Quyết định này có hiệu lực kể từ ngày 03 tháng 10 năm 2022.</w:t>
      </w:r>
    </w:p>
    <w:p>
      <w:r>
        <w:rPr>
          <w:b w:val="0"/>
          <w:i w:val="0"/>
        </w:rPr>
        <w:t>Quyết định này thay thế Quyết định số 02/2014/QĐ-UBND ngày 09 tháng 01 năm 2014 của Ủy ban nhân dân tỉnh Vĩnh Phúc về việc ban hành Quy định về phân cấp quản lý tổ chức, biên chế, cán bộ, công chức và các quy định về quản lý lãnh đạo doanh nghiệp nhà nước tại Quyết định số 36/2016/QĐ-UBND ngày 24 tháng 8 năm 2016 của Ủy ban nhân dân tỉnh Vĩnh Phúc về quản lý nhà nước đối với các Công ty trách nhiệm hữu hạn thủy lợi trên địa bàn tỉnh.</w:t>
      </w:r>
    </w:p>
    <w:p>
      <w:r>
        <w:rPr>
          <w:b/>
          <w:i w:val="0"/>
        </w:rPr>
        <w:t xml:space="preserve">Điều 3. </w:t>
      </w:r>
      <w:r>
        <w:rPr>
          <w:b w:val="0"/>
          <w:i w:val="0"/>
        </w:rPr>
        <w:t>Chánh Văn phòng Ủy ban nhân dân tỉnh, Giám đốc các sở, ban, ngành; Chủ tịch Ủy ban nhân dân các huyện, thành phố; Chủ tịch các Hội, Quỹ cấp tỉnh; Chủ tịch công ty, Tổng Giám đốc, Giám đốc các doanh nghiệp Nhà nước thuộc Ủy ban nhân dân tỉnh quản lý; Chủ tịch Ủy ban nhân dân xã, phường, thị trấn và Thủ trưởng các đơn vị liên quan căn cứ quyết định thi hành./.</w:t>
      </w:r>
    </w:p>
    <w:p>
      <w:r>
        <w:rPr>
          <w:b w:val="0"/>
          <w:i w:val="0"/>
        </w:rPr>
        <w:br/>
      </w:r>
      <w:r>
        <w:rPr>
          <w:b w:val="0"/>
          <w:i w:val="0"/>
        </w:rPr>
        <w:br/>
      </w:r>
      <w:r>
        <w:rPr>
          <w:b/>
          <w:i w:val="0"/>
        </w:rPr>
        <w:br/>
      </w:r>
      <w:r>
        <w:rPr>
          <w:b/>
          <w:i w:val="0"/>
        </w:rPr>
        <w:br/>
        <w:t xml:space="preserve">      TM. ỦY BAN NHÂN DÂN </w:t>
        <w:br/>
        <w:t xml:space="preserve">      </w:t>
      </w:r>
      <w:r>
        <w:br/>
      </w:r>
      <w:r>
        <w:rPr>
          <w:b/>
          <w:i w:val="0"/>
        </w:rPr>
        <w:br/>
        <w:t xml:space="preserve">       CHỦ TỊCH</w:t>
        <w:br/>
        <w:t xml:space="preserve">     </w:t>
      </w:r>
      <w:r>
        <w:rPr>
          <w:b/>
          <w:i w:val="0"/>
        </w:rPr>
        <w:br/>
      </w:r>
      <w:r>
        <w:rPr>
          <w:b/>
          <w:i/>
        </w:rPr>
        <w:br/>
        <w:t xml:space="preserve">      (Đã ký)</w:t>
        <w:br/>
        <w:t xml:space="preserve">     </w:t>
      </w:r>
      <w:r>
        <w:rPr>
          <w:b/>
          <w:i w:val="0"/>
        </w:rPr>
        <w:br/>
      </w:r>
      <w:r>
        <w:rPr>
          <w:b/>
          <w:i w:val="0"/>
        </w:rPr>
        <w:br/>
        <w:t xml:space="preserve">      Lê Duy Thành</w:t>
        <w:br/>
        <w:t xml:space="preserve">     </w:t>
      </w:r>
      <w:r>
        <w:rPr>
          <w:b/>
          <w:i w:val="0"/>
        </w:rPr>
        <w:br/>
      </w:r>
      <w:r>
        <w:rPr>
          <w:b w:val="0"/>
          <w:i w:val="0"/>
        </w:rPr>
        <w:br/>
      </w:r>
      <w:r>
        <w:rPr>
          <w:b w:val="0"/>
          <w:i w:val="0"/>
        </w:rPr>
        <w:br/>
      </w:r>
    </w:p>
    <w:p>
      <w:r>
        <w:rPr>
          <w:b w:val="0"/>
          <w:i w:val="0"/>
        </w:rPr>
        <w:br/>
      </w:r>
      <w:r>
        <w:rPr>
          <w:b/>
          <w:i w:val="0"/>
        </w:rPr>
        <w:br/>
      </w:r>
      <w:r>
        <w:rPr>
          <w:b/>
          <w:i w:val="0"/>
        </w:rPr>
        <w:br/>
        <w:t xml:space="preserve">      TM. ỦY BAN NHÂN DÂN </w:t>
        <w:br/>
        <w:t xml:space="preserve">      </w:t>
      </w:r>
      <w:r>
        <w:br/>
      </w:r>
      <w:r>
        <w:rPr>
          <w:b/>
          <w:i w:val="0"/>
        </w:rPr>
        <w:br/>
        <w:t xml:space="preserve">       CHỦ TỊCH</w:t>
        <w:br/>
        <w:t xml:space="preserve">     </w:t>
      </w:r>
      <w:r>
        <w:rPr>
          <w:b/>
          <w:i w:val="0"/>
        </w:rPr>
        <w:br/>
      </w:r>
      <w:r>
        <w:rPr>
          <w:b/>
          <w:i/>
        </w:rPr>
        <w:br/>
        <w:t xml:space="preserve">      (Đã ký)</w:t>
        <w:br/>
        <w:t xml:space="preserve">     </w:t>
      </w:r>
      <w:r>
        <w:rPr>
          <w:b/>
          <w:i w:val="0"/>
        </w:rPr>
        <w:br/>
      </w:r>
      <w:r>
        <w:rPr>
          <w:b/>
          <w:i w:val="0"/>
        </w:rPr>
        <w:br/>
        <w:t xml:space="preserve">      Lê Duy Thành</w:t>
        <w:br/>
        <w:t xml:space="preserve">     </w:t>
      </w:r>
      <w:r>
        <w:rPr>
          <w:b/>
          <w:i w:val="0"/>
        </w:rPr>
        <w:br/>
      </w:r>
      <w:r>
        <w:rPr>
          <w:b w:val="0"/>
          <w:i w:val="0"/>
        </w:rPr>
        <w:br/>
      </w:r>
    </w:p>
    <w:p>
      <w:pPr>
        <w:jc w:val="center"/>
      </w:pPr>
      <w:r>
        <w:rPr>
          <w:b w:val="0"/>
          <w:i w:val="0"/>
        </w:rPr>
        <w:br/>
      </w:r>
      <w:r>
        <w:rPr>
          <w:b/>
          <w:i w:val="0"/>
        </w:rPr>
        <w:br/>
        <w:t xml:space="preserve">      TM. ỦY BAN NHÂN DÂN </w:t>
        <w:br/>
        <w:t xml:space="preserve">      </w:t>
      </w:r>
      <w:r>
        <w:br/>
      </w:r>
      <w:r>
        <w:rPr>
          <w:b/>
          <w:i w:val="0"/>
        </w:rPr>
        <w:br/>
        <w:t xml:space="preserve">       CHỦ TỊCH</w:t>
        <w:br/>
        <w:t xml:space="preserve">     </w:t>
      </w:r>
      <w:r>
        <w:rPr>
          <w:b w:val="0"/>
          <w:i w:val="0"/>
        </w:rPr>
        <w:br/>
      </w:r>
      <w:r>
        <w:rPr>
          <w:b/>
          <w:i/>
        </w:rPr>
        <w:br/>
        <w:t xml:space="preserve">      (Đã ký)</w:t>
        <w:br/>
        <w:t xml:space="preserve">     </w:t>
      </w:r>
      <w:r>
        <w:rPr>
          <w:b w:val="0"/>
          <w:i w:val="0"/>
        </w:rPr>
        <w:br/>
      </w:r>
      <w:r>
        <w:rPr>
          <w:b/>
          <w:i w:val="0"/>
        </w:rPr>
        <w:br/>
        <w:t xml:space="preserve">      Lê Duy Thành</w:t>
        <w:br/>
        <w:t xml:space="preserve">     </w:t>
      </w:r>
      <w:r>
        <w:rPr>
          <w:b w:val="0"/>
          <w:i w:val="0"/>
        </w:rPr>
        <w:br/>
      </w:r>
    </w:p>
    <w:p>
      <w:r>
        <w:rPr>
          <w:b w:val="0"/>
          <w:i w:val="0"/>
        </w:rPr>
        <w:br/>
        <w:t xml:space="preserve">      TM. ỦY BAN NHÂN DÂN </w:t>
        <w:br/>
        <w:t xml:space="preserve">      </w:t>
      </w:r>
      <w:r>
        <w:br/>
      </w:r>
      <w:r>
        <w:rPr>
          <w:b w:val="0"/>
          <w:i w:val="0"/>
        </w:rPr>
        <w:br/>
        <w:t xml:space="preserve">       CHỦ TỊCH</w:t>
        <w:br/>
        <w:t xml:space="preserve">     </w:t>
      </w:r>
    </w:p>
    <w:p>
      <w:r>
        <w:rPr>
          <w:b w:val="0"/>
          <w:i w:val="0"/>
        </w:rPr>
        <w:br/>
        <w:t xml:space="preserve">      (Đã ký)</w:t>
        <w:br/>
        <w:t xml:space="preserve">     </w:t>
      </w:r>
    </w:p>
    <w:p>
      <w:r>
        <w:rPr>
          <w:b w:val="0"/>
          <w:i w:val="0"/>
        </w:rPr>
        <w:br/>
        <w:t xml:space="preserve">      Lê Duy Thành</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