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33-TC/CN hướng dẫn trao quyền sử dụng, trách nhiệm bảo toàn và phát triển vốn sản xuất - kinh doanh cho các đơn vị kinh tế cơ sở quốc doanh theo Chỉ thị số 138-CT ngày 25/4/1991 của Chủ tịch Hội đồng Bộ trưởng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