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33/2000/QĐ-BCN Về việc ban hành Quy trình xả lũ Hồ chứa Đơn Dương Nhà máy Thuỷ điện Đa Nhim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33/2000/QĐ-BCN</w:t>
      </w:r>
      <w:r>
        <w:rPr>
          <w:b w:val="0"/>
          <w:i w:val="0"/>
        </w:rPr>
        <w:br/>
      </w:r>
      <w:r>
        <w:rPr>
          <w:b w:val="0"/>
          <w:i w:val="0"/>
        </w:rPr>
        <w:br/>
      </w:r>
      <w:r>
        <w:rPr>
          <w:b w:val="0"/>
          <w:i/>
        </w:rPr>
        <w:br/>
      </w:r>
      <w:r>
        <w:rPr>
          <w:b w:val="0"/>
          <w:i/>
        </w:rPr>
        <w:t>Hà Nội, ngày 05 tháng 5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33/2000/QĐ-BCN</w:t>
      </w:r>
      <w:r>
        <w:rPr>
          <w:b w:val="0"/>
          <w:i w:val="0"/>
        </w:rPr>
        <w:br/>
      </w:r>
      <w:r>
        <w:rPr>
          <w:b w:val="0"/>
          <w:i w:val="0"/>
        </w:rPr>
        <w:br/>
      </w:r>
      <w:r>
        <w:rPr>
          <w:b w:val="0"/>
          <w:i/>
        </w:rPr>
        <w:br/>
      </w:r>
      <w:r>
        <w:rPr>
          <w:b w:val="0"/>
          <w:i/>
        </w:rPr>
        <w:t>Hà Nội, ngày 05 tháng 5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33/2000/QĐ-BCN</w:t>
      </w:r>
      <w:r>
        <w:rPr>
          <w:b w:val="0"/>
          <w:i w:val="0"/>
        </w:rPr>
        <w:br/>
      </w:r>
      <w:r>
        <w:rPr>
          <w:b w:val="0"/>
          <w:i w:val="0"/>
        </w:rPr>
        <w:br/>
      </w:r>
      <w:r>
        <w:rPr>
          <w:b w:val="0"/>
          <w:i/>
        </w:rPr>
        <w:br/>
      </w:r>
      <w:r>
        <w:rPr>
          <w:b w:val="0"/>
          <w:i/>
        </w:rPr>
        <w:t>Hà Nội, ngày 05 tháng 5 năm 2000</w:t>
      </w:r>
      <w:r>
        <w:rPr>
          <w:b w:val="0"/>
          <w:i/>
        </w:rPr>
        <w:br/>
      </w:r>
      <w:r>
        <w:rPr>
          <w:b w:val="0"/>
          <w:i w:val="0"/>
        </w:rPr>
        <w:br/>
      </w:r>
    </w:p>
    <w:p>
      <w:pPr>
        <w:jc w:val="center"/>
      </w:pPr>
      <w:r>
        <w:rPr>
          <w:b w:val="0"/>
          <w:i w:val="0"/>
        </w:rPr>
        <w:br/>
      </w:r>
      <w:r>
        <w:rPr>
          <w:b w:val="0"/>
          <w:i w:val="0"/>
        </w:rPr>
        <w:t>Số: 33/2000/QĐ-BCN</w:t>
      </w:r>
      <w:r>
        <w:rPr>
          <w:b w:val="0"/>
          <w:i w:val="0"/>
        </w:rPr>
        <w:br/>
      </w:r>
    </w:p>
    <w:p>
      <w:pPr>
        <w:jc w:val="center"/>
      </w:pPr>
      <w:r>
        <w:rPr>
          <w:b w:val="0"/>
          <w:i w:val="0"/>
        </w:rPr>
        <w:br/>
      </w:r>
      <w:r>
        <w:rPr>
          <w:b w:val="0"/>
          <w:i w:val="0"/>
        </w:rPr>
        <w:t>Hà Nội, ngày 05 tháng 5 năm 2000</w:t>
      </w:r>
      <w:r>
        <w:rPr>
          <w:b w:val="0"/>
          <w:i w:val="0"/>
        </w:rPr>
        <w:br/>
      </w:r>
    </w:p>
    <w:p>
      <w:pPr>
        <w:jc w:val="center"/>
      </w:pPr>
      <w:r>
        <w:rPr>
          <w:b/>
          <w:i w:val="0"/>
        </w:rPr>
        <w:t xml:space="preserve">QUYẾT ĐỊNH </w:t>
      </w:r>
    </w:p>
    <w:p>
      <w:pPr>
        <w:jc w:val="center"/>
      </w:pPr>
      <w:r>
        <w:rPr>
          <w:b w:val="0"/>
          <w:i w:val="0"/>
        </w:rPr>
        <w:t>Về việc ban hành Quy trình xả lũ Hồ chứa Đơn Dương</w:t>
      </w:r>
    </w:p>
    <w:p>
      <w:pPr>
        <w:jc w:val="center"/>
      </w:pPr>
      <w:r>
        <w:rPr>
          <w:b/>
          <w:i w:val="0"/>
        </w:rPr>
        <w:t>Nhà máy Thuỷ điện Đa Nhim</w:t>
      </w:r>
    </w:p>
    <w:p>
      <w:r>
        <w:rPr>
          <w:b w:val="0"/>
          <w:i w:val="0"/>
        </w:rPr>
        <w:t>_________________</w:t>
      </w:r>
    </w:p>
    <w:p>
      <w:r>
        <w:rPr>
          <w:b/>
          <w:i w:val="0"/>
        </w:rPr>
        <w:t>BỘ TRƯỞNG BỘ CÔNG NGHIỆP</w:t>
      </w:r>
    </w:p>
    <w:p>
      <w:r>
        <w:rPr>
          <w:b w:val="0"/>
          <w:i w:val="0"/>
        </w:rPr>
        <w:t xml:space="preserve"> </w:t>
      </w:r>
      <w:r>
        <w:rPr>
          <w:b w:val="0"/>
          <w:i/>
        </w:rPr>
        <w:t>Căn cứ Nghị định số 74/CP của Chính phủ ngày 01 tháng 11 năm 1995 về chức năng, nhiệm vụ, quyền hạn và tổ chức bộ máy Bộ Công nghiệp;</w:t>
      </w:r>
    </w:p>
    <w:p>
      <w:r>
        <w:rPr>
          <w:b w:val="0"/>
          <w:i/>
        </w:rPr>
        <w:t xml:space="preserve"> Xét đề nghị của Tổng Công ty Điện lực Việt Nam;</w:t>
      </w:r>
    </w:p>
    <w:p>
      <w:r>
        <w:rPr>
          <w:b w:val="0"/>
          <w:i/>
        </w:rPr>
        <w:t xml:space="preserve"> Theo đề nghị của Vụ trưởng Vụ Quản lý Công nghệ và Chất lượng sản phẩm,</w:t>
      </w:r>
    </w:p>
    <w:p>
      <w:pPr>
        <w:jc w:val="center"/>
      </w:pPr>
      <w:r>
        <w:rPr>
          <w:b w:val="0"/>
          <w:i w:val="0"/>
        </w:rPr>
        <w:t>QUYẾT ĐỊNH</w:t>
      </w:r>
    </w:p>
    <w:p>
      <w:r>
        <w:rPr>
          <w:b w:val="0"/>
          <w:i w:val="0"/>
        </w:rPr>
        <w:t xml:space="preserve"> </w:t>
      </w:r>
      <w:r>
        <w:rPr>
          <w:b/>
          <w:i w:val="0"/>
        </w:rPr>
        <w:t xml:space="preserve">Điều 1. </w:t>
      </w:r>
      <w:r>
        <w:rPr>
          <w:b w:val="0"/>
          <w:i w:val="0"/>
        </w:rPr>
        <w:t>Ban hành kèm theo Quyết định này Quy trình xả lũ Hồ chứa Đơn Dương Nhà máy Thuỷ điện Đa Nhim (QTxl- ĐN99).</w:t>
      </w:r>
    </w:p>
    <w:p>
      <w:r>
        <w:rPr>
          <w:b/>
          <w:i w:val="0"/>
        </w:rPr>
        <w:t xml:space="preserve">Điều 2. </w:t>
      </w:r>
      <w:r>
        <w:rPr>
          <w:b w:val="0"/>
          <w:i w:val="0"/>
        </w:rPr>
        <w:t>Quyết định này có hiệu lực thi hành kể từ ngày ký và thay thế Quyết định số 607/NL-KHKT ngày 27 tháng 9 năm 1994 của Bộ Năng lượng (trước đây) về việc ban hành Quy trình xả lũ hồ chứa Đơn Dương nhà máy Thuỷ điện Đa Nhim (QTxl-ĐN94).</w:t>
      </w:r>
    </w:p>
    <w:p>
      <w:r>
        <w:rPr>
          <w:b/>
          <w:i w:val="0"/>
        </w:rPr>
        <w:t xml:space="preserve">Điều 3. </w:t>
      </w:r>
      <w:r>
        <w:rPr>
          <w:b w:val="0"/>
          <w:i w:val="0"/>
        </w:rPr>
        <w:t>Chánh Văn phòng Bộ, các Vụ trưởng các Vụ: Quản lý Công nghệ và Chất lượng sản phẩm, Kế hoạch và Đầu tư, Pháp chế, Cục trưởng Cục Kiểm tra giám, sát Kỹ thuật an toàn Công nghiệp, Tổng Giám đốc Tổng Công ty Điện lực Việt Nam, Giám đốc Nhà máy Thuỷ điện Đa Nhim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