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33/2002/QĐ-BVHTT Về việc sáp nhập Công ty Xuất nhập khẩu Vật tư dịch vụ kỹ thuật Điện ảnh - Video vào Công ty Xuất nhập khẩu Vật tư Điện ảnh và Video</w:t>
      </w:r>
    </w:p>
    <w:p>
      <w:r>
        <w:rPr>
          <w:b w:val="0"/>
          <w:i w:val="0"/>
        </w:rPr>
        <w:br/>
      </w:r>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33/2002/QĐ-BVHTT</w:t>
      </w:r>
      <w:r>
        <w:rPr>
          <w:b w:val="0"/>
          <w:i w:val="0"/>
        </w:rPr>
        <w:br/>
      </w:r>
      <w:r>
        <w:rPr>
          <w:b w:val="0"/>
          <w:i w:val="0"/>
        </w:rPr>
        <w:br/>
      </w:r>
      <w:r>
        <w:rPr>
          <w:b w:val="0"/>
          <w:i/>
        </w:rPr>
        <w:br/>
      </w:r>
      <w:r>
        <w:rPr>
          <w:b w:val="0"/>
          <w:i/>
        </w:rPr>
        <w:t>Hà Nội, ngày 10 tháng 12 năm 2002</w:t>
      </w:r>
      <w:r>
        <w:rPr>
          <w:b w:val="0"/>
          <w:i/>
        </w:rPr>
        <w:br/>
      </w:r>
      <w:r>
        <w:rPr>
          <w:b w:val="0"/>
          <w:i w:val="0"/>
        </w:rPr>
        <w:br/>
      </w:r>
      <w:r>
        <w:rPr>
          <w:b w:val="0"/>
          <w:i w:val="0"/>
        </w:rPr>
        <w:br/>
      </w:r>
    </w:p>
    <w:p>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HOÁ VÀ THÔNG TIN</w:t>
      </w:r>
      <w:r>
        <w:rPr>
          <w:b w:val="0"/>
          <w:i w:val="0"/>
        </w:rPr>
        <w:br/>
      </w:r>
      <w:r>
        <w:rPr>
          <w:b w:val="0"/>
          <w:i w:val="0"/>
        </w:rPr>
        <w:br/>
      </w:r>
      <w:r>
        <w:rPr>
          <w:b w:val="0"/>
          <w:i w:val="0"/>
        </w:rPr>
        <w:br/>
      </w:r>
    </w:p>
    <w:p>
      <w:r>
        <w:rPr>
          <w:b w:val="0"/>
          <w:i w:val="0"/>
        </w:rPr>
        <w:br/>
      </w:r>
      <w:r>
        <w:rPr>
          <w:b w:val="0"/>
          <w:i w:val="0"/>
        </w:rPr>
        <w:t>BỘ VĂN HOÁ VÀ THÔNG TIN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33/2002/QĐ-BVHTT</w:t>
      </w:r>
      <w:r>
        <w:rPr>
          <w:b w:val="0"/>
          <w:i w:val="0"/>
        </w:rPr>
        <w:br/>
      </w:r>
      <w:r>
        <w:rPr>
          <w:b w:val="0"/>
          <w:i w:val="0"/>
        </w:rPr>
        <w:br/>
      </w:r>
      <w:r>
        <w:rPr>
          <w:b w:val="0"/>
          <w:i/>
        </w:rPr>
        <w:br/>
      </w:r>
      <w:r>
        <w:rPr>
          <w:b w:val="0"/>
          <w:i/>
        </w:rPr>
        <w:t>Hà Nội, ngày 10 tháng 12 năm 2002</w:t>
      </w:r>
      <w:r>
        <w:rPr>
          <w:b w:val="0"/>
          <w:i/>
        </w:rPr>
        <w:br/>
      </w:r>
      <w:r>
        <w:rPr>
          <w:b w:val="0"/>
          <w:i w:val="0"/>
        </w:rPr>
        <w:br/>
      </w:r>
    </w:p>
    <w:p>
      <w:pPr>
        <w:jc w:val="center"/>
      </w:pPr>
      <w:r>
        <w:rPr>
          <w:b w:val="0"/>
          <w:i w:val="0"/>
        </w:rPr>
        <w:br/>
      </w:r>
      <w:r>
        <w:rPr>
          <w:b w:val="0"/>
          <w:i w:val="0"/>
        </w:rPr>
        <w:t>Số: 33/2002/QĐ-BVHTT</w:t>
      </w:r>
      <w:r>
        <w:rPr>
          <w:b w:val="0"/>
          <w:i w:val="0"/>
        </w:rPr>
        <w:br/>
      </w:r>
    </w:p>
    <w:p>
      <w:pPr>
        <w:jc w:val="center"/>
      </w:pPr>
      <w:r>
        <w:rPr>
          <w:b w:val="0"/>
          <w:i w:val="0"/>
        </w:rPr>
        <w:br/>
      </w:r>
      <w:r>
        <w:rPr>
          <w:b w:val="0"/>
          <w:i w:val="0"/>
        </w:rPr>
        <w:t>Hà Nội, ngày 10 tháng 12 năm 2002</w:t>
      </w:r>
      <w:r>
        <w:rPr>
          <w:b w:val="0"/>
          <w:i w:val="0"/>
        </w:rPr>
        <w:br/>
      </w:r>
    </w:p>
    <w:p>
      <w:r>
        <w:rPr>
          <w:b/>
          <w:i w:val="0"/>
        </w:rPr>
        <w:t xml:space="preserve">QUYẾT ĐỊNH </w:t>
      </w:r>
      <w:r>
        <w:br/>
      </w:r>
      <w:r>
        <w:rPr>
          <w:b/>
          <w:i w:val="0"/>
        </w:rPr>
        <w:t xml:space="preserve">Về việc sáp nhập Công ty Xuất nhập khẩu Vật tư dịch vụ kỹ thuật Điện ảnh </w:t>
      </w:r>
      <w:r>
        <w:br/>
      </w:r>
      <w:r>
        <w:rPr>
          <w:b/>
          <w:i w:val="0"/>
        </w:rPr>
        <w:br/>
        <w:t xml:space="preserve">      - Video vào Công ty Xuất nhập khẩu Vật tư Điện ảnh và Video</w:t>
      </w:r>
    </w:p>
    <w:p>
      <w:r>
        <w:rPr>
          <w:b/>
          <w:i w:val="0"/>
        </w:rPr>
        <w:t>_________________________________________</w:t>
      </w:r>
    </w:p>
    <w:p>
      <w:r>
        <w:rPr>
          <w:b/>
          <w:i w:val="0"/>
        </w:rPr>
        <w:t xml:space="preserve">BỘ TRƯỞNG BỘ VĂN HOÁ – THÔNG TIN </w:t>
      </w:r>
    </w:p>
    <w:p>
      <w:r>
        <w:rPr>
          <w:b w:val="0"/>
          <w:i/>
        </w:rPr>
        <w:t>Căn cứ Nghị định số 81/CP ngày 08 tháng 11 năm 1993 của Chính phủ về chức năng, nhiệm vụ, quyền hạn và tổ chức bộ máy của Bộ Văn hoá – Thông tin;</w:t>
      </w:r>
    </w:p>
    <w:p>
      <w:r>
        <w:rPr>
          <w:b w:val="0"/>
          <w:i/>
        </w:rPr>
        <w:t>Căn cứ Nghị quyết số 07/NQ-BCS, ngày 02 tháng 12 năm 2002 của Ban Cán sự Đảng Bộ Văn hoá Thông tin;</w:t>
      </w:r>
    </w:p>
    <w:p>
      <w:r>
        <w:rPr>
          <w:b w:val="0"/>
          <w:i/>
        </w:rPr>
        <w:t>Xét đề nghị của Vụ trưởng Vụ Tổ chức Cán bộ,</w:t>
      </w:r>
    </w:p>
    <w:p>
      <w:r>
        <w:rPr>
          <w:b/>
          <w:i w:val="0"/>
        </w:rPr>
        <w:t>QUYẾT ĐỊNH:</w:t>
      </w:r>
    </w:p>
    <w:p>
      <w:r>
        <w:rPr>
          <w:b/>
          <w:i w:val="0"/>
        </w:rPr>
        <w:t xml:space="preserve">Điều 1: </w:t>
      </w:r>
      <w:r>
        <w:rPr>
          <w:b w:val="0"/>
          <w:i w:val="0"/>
        </w:rPr>
        <w:t>Sáp nhập Công ty Xuất nhập khẩu Vật tư Dịch vụ Kỹ thuật Điện ảnh - Video vào Công ty Xuất nhập khẩu Vật tư Điện ảnh và Video.</w:t>
      </w:r>
    </w:p>
    <w:p>
      <w:r>
        <w:rPr>
          <w:b w:val="0"/>
          <w:i w:val="0"/>
        </w:rPr>
        <w:t>Giám đốc công ty Xuất nhập khẩu Vật tư Điện ảnh và Video có trách nhiệm sắp xếp lại tổ chức, nhân sự trên nguyên tắc ổn định sản xuất kinh doanh và đời sống cán bộ công nhân viên.</w:t>
      </w:r>
    </w:p>
    <w:p>
      <w:r>
        <w:rPr>
          <w:b/>
          <w:i w:val="0"/>
        </w:rPr>
        <w:t xml:space="preserve">Điều 2: </w:t>
      </w:r>
      <w:r>
        <w:rPr>
          <w:b w:val="0"/>
          <w:i w:val="0"/>
        </w:rPr>
        <w:t>Giao Vụ Tổ chức Cán bộ, Vụ Kế hoạch, Vụ Tài chính - Kế toán hướng dẫn các thủ tục bàn giao về tổ chức nhân sự, tài chính, tài sản và các vấn đề có liên quan khác theo quy định của pháp luật.</w:t>
      </w:r>
    </w:p>
    <w:p>
      <w:r>
        <w:rPr>
          <w:b/>
          <w:i w:val="0"/>
        </w:rPr>
        <w:t>Điều 3:</w:t>
      </w:r>
      <w:r>
        <w:rPr>
          <w:b w:val="0"/>
          <w:i w:val="0"/>
        </w:rPr>
        <w:t xml:space="preserve"> Quyết định này có hiệu lực thi hành kể từ ngày ký.</w:t>
      </w:r>
    </w:p>
    <w:p>
      <w:r>
        <w:rPr>
          <w:b/>
          <w:i w:val="0"/>
        </w:rPr>
        <w:t>Điều 4:</w:t>
      </w:r>
      <w:r>
        <w:rPr>
          <w:b w:val="0"/>
          <w:i w:val="0"/>
        </w:rPr>
        <w:t xml:space="preserve"> Chánh Văn phòng Bộ, Vụ trưởng Vụ Tổ chức Cán bộ, Vụ trưởng Vụ Kế hoạch, Vụ trưởng Vụ Tài chính - Kế toán, Giám đốc Công ty Xuất nhập khẩu Vật tư Điện ảnh và Video và Thủ trưởng các đơn vị có liên quan chịu trách nhiệm thi hành Quyết định này./</w:t>
      </w:r>
    </w:p>
    <w:p>
      <w:r>
        <w:rPr>
          <w:b w:val="0"/>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Phạm Quang Nghị</w:t>
      </w:r>
      <w:r>
        <w:rPr>
          <w:b/>
          <w:i w:val="0"/>
        </w:rPr>
        <w:br/>
      </w:r>
      <w:r>
        <w:rPr>
          <w:b/>
          <w:i w:val="0"/>
        </w:rPr>
        <w:br/>
      </w:r>
      <w:r>
        <w:rPr>
          <w:b w:val="0"/>
          <w:i w:val="0"/>
        </w:rPr>
        <w:br/>
      </w:r>
    </w:p>
    <w:p>
      <w:pPr>
        <w:jc w:val="center"/>
      </w:pP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Phạm Quang Nghị</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Phạm Quang Nghị</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