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33/VBHN-BTC Hướng dẫn thực hiện Nghị định số 75/2002/NĐ-CP ngày 30/8/2002 của Chính phủ về việc điều chỉnh mức thuế Môn bài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