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342/QĐ-TTg Về việc tặng thưởng cờ thi đua của Chính phủ</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342/QĐ-TTg</w:t>
        <w:br/>
        <w:t xml:space="preserve">     </w:t>
      </w:r>
      <w:r>
        <w:rPr>
          <w:b w:val="0"/>
          <w:i w:val="0"/>
        </w:rPr>
        <w:br/>
      </w:r>
      <w:r>
        <w:rPr>
          <w:b w:val="0"/>
          <w:i/>
        </w:rPr>
        <w:br/>
        <w:t xml:space="preserve">      Hà Nội, Ngày 1 tháng 4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342/QĐ-TTg</w:t>
        <w:br/>
        <w:t xml:space="preserve">     </w:t>
      </w:r>
      <w:r>
        <w:rPr>
          <w:b w:val="0"/>
          <w:i w:val="0"/>
        </w:rPr>
        <w:br/>
      </w:r>
      <w:r>
        <w:rPr>
          <w:b w:val="0"/>
          <w:i/>
        </w:rPr>
        <w:br/>
        <w:t xml:space="preserve">      Hà Nội, Ngày 1 tháng 4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342/QĐ-TTg</w:t>
        <w:br/>
        <w:t xml:space="preserve">     </w:t>
      </w:r>
      <w:r>
        <w:rPr>
          <w:b w:val="0"/>
          <w:i w:val="0"/>
        </w:rPr>
        <w:br/>
      </w:r>
      <w:r>
        <w:rPr>
          <w:b w:val="0"/>
          <w:i/>
        </w:rPr>
        <w:br/>
        <w:t xml:space="preserve">      Hà Nội, Ngày 1 tháng 4 năm 2008</w:t>
        <w:br/>
        <w:t xml:space="preserve">     </w:t>
      </w:r>
      <w:r>
        <w:rPr>
          <w:b w:val="0"/>
          <w:i w:val="0"/>
        </w:rPr>
        <w:br/>
      </w:r>
    </w:p>
    <w:p>
      <w:pPr>
        <w:jc w:val="center"/>
      </w:pPr>
      <w:r>
        <w:rPr>
          <w:b w:val="0"/>
          <w:i w:val="0"/>
        </w:rPr>
        <w:br/>
        <w:t xml:space="preserve">      Số: 342/QĐ-TTg</w:t>
        <w:br/>
        <w:t xml:space="preserve">     </w:t>
      </w:r>
    </w:p>
    <w:p>
      <w:pPr>
        <w:jc w:val="center"/>
      </w:pPr>
      <w:r>
        <w:rPr>
          <w:b w:val="0"/>
          <w:i w:val="0"/>
        </w:rPr>
        <w:br/>
        <w:t xml:space="preserve">      Hà Nội, Ngày 1 tháng 4 năm 2008</w:t>
        <w:br/>
        <w:t xml:space="preserve">     </w:t>
      </w:r>
    </w:p>
    <w:p>
      <w:r>
        <w:rPr>
          <w:b/>
          <w:i w:val="0"/>
        </w:rPr>
        <w:t>QUYẾT ĐỊNH</w:t>
      </w:r>
    </w:p>
    <w:p>
      <w:r>
        <w:rPr>
          <w:b/>
          <w:i w:val="0"/>
        </w:rPr>
        <w:t>Về việc tặng thưởng cờ thi đua của Chính phủ</w:t>
      </w:r>
    </w:p>
    <w:p>
      <w:r>
        <w:rPr>
          <w:b/>
          <w:i w:val="0"/>
        </w:rPr>
        <w:t>____________________</w:t>
      </w:r>
    </w:p>
    <w:p>
      <w:r>
        <w:rPr>
          <w:b/>
          <w:i w:val="0"/>
        </w:rPr>
        <w:t>THỦ TƯỚNG CHÍNH PHỦ</w:t>
      </w:r>
    </w:p>
    <w:p>
      <w:r>
        <w:rPr>
          <w:b w:val="0"/>
          <w:i/>
        </w:rPr>
        <w:t>Căn cứ Luật Tổ chức Chính phủ ngày 25 tháng 12 năm 2001;</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Xét đề nghị của Bộ trưởng Bộ Nông nghiệp và Phát triển nông thôn (Tờ trình số 535/TTr-BNN-TCCB ngày 07 tháng 03 năm 2008) và Trưởng ban Ban Thi đua-Khen thưởng Trung ương (Tờ trình số 346/TTr-BTĐKT ngày 28 tháng 3 năm 2008),</w:t>
      </w:r>
    </w:p>
    <w:p>
      <w:r>
        <w:rPr>
          <w:b/>
          <w:i w:val="0"/>
        </w:rPr>
        <w:t>QUYẾT ĐỊNH:</w:t>
      </w:r>
    </w:p>
    <w:p>
      <w:r>
        <w:rPr>
          <w:b/>
          <w:i w:val="0"/>
        </w:rPr>
        <w:t xml:space="preserve">Điều 1. </w:t>
      </w:r>
      <w:r>
        <w:rPr>
          <w:b w:val="0"/>
          <w:i w:val="0"/>
        </w:rPr>
        <w:t>Tặng thưởng Cờ thi đua của Chính phủ cho:</w:t>
      </w:r>
    </w:p>
    <w:p>
      <w:r>
        <w:rPr>
          <w:b w:val="0"/>
          <w:i w:val="0"/>
        </w:rPr>
        <w:t>1. Công ty Cao su Phú Riềng, Tập đoàn Công nghiệp Cao su Việt Nam;</w:t>
      </w:r>
    </w:p>
    <w:p>
      <w:r>
        <w:rPr>
          <w:b w:val="0"/>
          <w:i w:val="0"/>
        </w:rPr>
        <w:t>2. Công ty cổ phần Cao su Việt - Lào, Tập đoàn Công nghiệp Cao su Việt Nam,</w:t>
      </w:r>
    </w:p>
    <w:p>
      <w:r>
        <w:rPr>
          <w:b w:val="0"/>
          <w:i w:val="0"/>
        </w:rPr>
        <w:t>Đã hoàn thành xuất sắc toàn diện nhiệm vụ, dẫn đầu phong trào Thi đua yêu nước năm 2007 của các khối thuộc Bộ Nông nghiệp và Phát triển nông thôn.</w:t>
      </w:r>
    </w:p>
    <w:p>
      <w:r>
        <w:rPr>
          <w:b/>
          <w:i w:val="0"/>
        </w:rPr>
        <w:t xml:space="preserve">Điều 2. </w:t>
      </w:r>
      <w:r>
        <w:rPr>
          <w:b w:val="0"/>
          <w:i w:val="0"/>
        </w:rPr>
        <w:t>Bộ trưởng Bộ Nông nghiệp và Phát triển nông thôn, Trưởng ban Ban Thi đua-Khen thưởng Trung ương và tập thể có tên tại Điều 1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