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34/2021/QĐ-UBND Bãi bỏ toàn bộ Quyết định số 27/2014/QĐ-UBND ngày 30/10/2014 của Ủy ban nhân dân tỉnh Quảng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BÌNH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Bãi bỏ toàn bộ Quyết định số 27/2014/QĐ-UBND ngày 30/10/2014 của Ủy ban nhân dân tỉnh Quảng Bình</w:t>
      </w:r>
    </w:p>
    <w:p>
      <w:pPr>
        <w:jc w:val="center"/>
      </w:pPr>
      <w:r>
        <w:rPr>
          <w:b/>
          <w:i w:val="0"/>
        </w:rPr>
        <w:t>ỦY BAN NHÂN DÂN TỈNH QUẢNG BÌNH</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Ban hành văn bản quy phạm pháp luật ngày 22/6/2015; Luật sửa đổi, bổ sung một số điều của Luật ban hành văn bản quy phạm pháp luật ngày 18/6/2020;</w:t>
      </w:r>
    </w:p>
    <w:p>
      <w:r>
        <w:rPr>
          <w:b w:val="0"/>
          <w:i/>
        </w:rPr>
        <w:t>Căn cứ Nghị định số 34/2016/NĐ-CP ngày 14/5/2016 của Chính phủ quy định chi tiết thi hành một số điều và biện pháp thi hành luật ban hành văn bản quy phạm pháp luật; Nghị định số 154/2020/NĐ-CP ngày 31/12/2020 của Chính phủ sửa đổi, bổ sung một số điều Nghị định số 34/2016/NĐ-CP ngày 14/5/2016 của Chính phủ quy định chi tiết thi hành một số điều và biện pháp thi hành Luật ban hành văn bản quy phạm pháp luật;</w:t>
      </w:r>
    </w:p>
    <w:p>
      <w:r>
        <w:rPr>
          <w:b w:val="0"/>
          <w:i/>
        </w:rPr>
        <w:t>Theo đề nghị của Giám đốc Sở Tài chính tại Tờ trình số 2823/TTr-STC ngày 17 tháng 8 năm 2021.</w:t>
      </w:r>
    </w:p>
    <w:p>
      <w:pPr>
        <w:jc w:val="center"/>
      </w:pPr>
      <w:r>
        <w:rPr>
          <w:b/>
          <w:i w:val="0"/>
        </w:rPr>
        <w:t>QUYẾT ĐỊNH:</w:t>
      </w:r>
    </w:p>
    <w:p>
      <w:r>
        <w:rPr>
          <w:b/>
          <w:i w:val="0"/>
        </w:rPr>
        <w:t>Điều 1.</w:t>
      </w:r>
      <w:r>
        <w:rPr>
          <w:b w:val="0"/>
          <w:i w:val="0"/>
        </w:rPr>
        <w:t xml:space="preserve"> Bãi bỏ toàn bộ Quyết định số 27/2014/QĐ-UBND ngày 30/10/2014 của UBND tỉnh Quảng Bình ban hành Quy chế tổ chức và hoạt động của Hội đồng Giám sát xổ số tỉnh quảng Bình.</w:t>
      </w:r>
    </w:p>
    <w:p>
      <w:r>
        <w:rPr>
          <w:b/>
          <w:i w:val="0"/>
        </w:rPr>
        <w:t>Điều 2.</w:t>
      </w:r>
      <w:r>
        <w:rPr>
          <w:b w:val="0"/>
          <w:i w:val="0"/>
        </w:rPr>
        <w:t xml:space="preserve"> Quyết định này có hiệu lực thi hành kể từ ngày ký ban hành.</w:t>
      </w:r>
    </w:p>
    <w:p>
      <w:r>
        <w:rPr>
          <w:b/>
          <w:i w:val="0"/>
        </w:rPr>
        <w:t>Điều 3.</w:t>
      </w:r>
      <w:r>
        <w:rPr>
          <w:b w:val="0"/>
          <w:i w:val="0"/>
        </w:rPr>
        <w:t xml:space="preserve"> Chánh Văn phòng Ủy ban nhân dân tỉnh; Giám đốc Sở Tài chính, các thành viên Hội đồng Giám sát xổ số tỉnh, Chủ tịch kiêm Giám đốc Công ty TNHH MTV xổ số kiến thiết Quảng Bình, Thủ trưởng các sở, ban, ngành cấp tỉnh và các tổ chức,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Bộ Tài chính;</w:t>
            </w:r>
            <w:r>
              <w:br/>
            </w:r>
            <w:r>
              <w:rPr>
                <w:b w:val="0"/>
                <w:i w:val="0"/>
              </w:rPr>
              <w:t>- Bộ Tư pháp (Cục Kiểm tra văn bản QPPL);</w:t>
            </w:r>
            <w:r>
              <w:br/>
            </w:r>
            <w:r>
              <w:rPr>
                <w:b w:val="0"/>
                <w:i w:val="0"/>
              </w:rPr>
              <w:t>- TT Tỉnh ủy, TT HĐND tỉnh;</w:t>
            </w:r>
            <w:r>
              <w:br/>
            </w:r>
            <w:r>
              <w:rPr>
                <w:b w:val="0"/>
                <w:i w:val="0"/>
              </w:rPr>
              <w:t>- Đoàn Đại biểu quốc hội tỉnh;</w:t>
            </w:r>
            <w:r>
              <w:br/>
            </w:r>
            <w:r>
              <w:rPr>
                <w:b w:val="0"/>
                <w:i w:val="0"/>
              </w:rPr>
              <w:t>- Chủ tịch, các PCT UBND tỉnh;</w:t>
            </w:r>
            <w:r>
              <w:br/>
            </w:r>
            <w:r>
              <w:rPr>
                <w:b w:val="0"/>
                <w:i w:val="0"/>
              </w:rPr>
              <w:t>- UBMTTQ VN tỉnh;</w:t>
            </w:r>
            <w:r>
              <w:br/>
            </w:r>
            <w:r>
              <w:rPr>
                <w:b w:val="0"/>
                <w:i w:val="0"/>
              </w:rPr>
              <w:t>- Đảng ủy khối CQ, DN tỉnh;</w:t>
            </w:r>
            <w:r>
              <w:br/>
            </w:r>
            <w:r>
              <w:rPr>
                <w:b w:val="0"/>
                <w:i w:val="0"/>
              </w:rPr>
              <w:t>- Sở Tư pháp; Công an tỉnh, Thanh tra tỉnh;</w:t>
            </w:r>
            <w:r>
              <w:br/>
            </w:r>
            <w:r>
              <w:rPr>
                <w:b w:val="0"/>
                <w:i w:val="0"/>
              </w:rPr>
              <w:t>- Báo QB, Đài PT-TH QB;</w:t>
            </w:r>
            <w:r>
              <w:br/>
            </w:r>
            <w:r>
              <w:rPr>
                <w:b w:val="0"/>
                <w:i w:val="0"/>
              </w:rPr>
              <w:t>- Trung tâm Tin học - Công báo tỉnh;</w:t>
            </w:r>
            <w:r>
              <w:br/>
            </w:r>
            <w:r>
              <w:rPr>
                <w:b w:val="0"/>
                <w:i w:val="0"/>
              </w:rPr>
              <w:t>- Lưu: VT, NC.</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rPr>
                <w:b w:val="0"/>
                <w:i w:val="0"/>
              </w:rPr>
              <w:br/>
            </w:r>
            <w:r>
              <w:rPr>
                <w:b/>
                <w:i w:val="0"/>
              </w:rPr>
              <w:t>Phan Mạnh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