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Ban hành Quy định về định mức kinh tế - kỹ thuật thống kê, kiểm kê đất đai và lập bản đồ hiện trạng sử dụng đất trên địa bàn tỉnh Thái Nguyên</w:t>
      </w:r>
    </w:p>
    <w:p>
      <w:r>
        <w:rPr>
          <w:b w:val="0"/>
          <w:i w:val="0"/>
        </w:rPr>
        <w:br/>
      </w:r>
      <w:r>
        <w:rPr>
          <w:b w:val="0"/>
          <w:i w:val="0"/>
        </w:rPr>
        <w:t>61</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br/>
            </w:r>
            <w:r>
              <w:rPr>
                <w:b/>
                <w:i w:val="0"/>
              </w:rPr>
              <w:br/>
              <w:t xml:space="preserve">         TỈNH THÁI NGUYÊN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 xml:space="preserve">Ban hành Quy định về định mức kinh tế - kỹ thuật thống kê, kiểm kê đất đai  </w:t>
      </w:r>
      <w:r>
        <w:rPr>
          <w:b/>
          <w:i w:val="0"/>
        </w:rPr>
        <w:t>và lập bản đồ hiện trạng sử dụng đất trên địa bàn tỉnh Thái Nguyên</w:t>
      </w:r>
    </w:p>
    <w:p>
      <w:pPr>
        <w:jc w:val="both"/>
      </w:pPr>
      <w:r>
        <w:rPr>
          <w:b w:val="0"/>
          <w:i/>
        </w:rPr>
        <w:t>Căn cứ Luật Tổ chức chính quyền địa phương số 72/2025/QH15;</w:t>
      </w:r>
    </w:p>
    <w:p>
      <w:pPr>
        <w:jc w:val="both"/>
      </w:pPr>
      <w:r>
        <w:rPr>
          <w:b w:val="0"/>
          <w:i/>
        </w:rPr>
        <w:t xml:space="preserve">Căn cứ Luật Đất đai số 31/2024/QH15; </w:t>
      </w:r>
    </w:p>
    <w:p>
      <w:pPr>
        <w:jc w:val="both"/>
      </w:pPr>
      <w:r>
        <w:rPr>
          <w:b w:val="0"/>
          <w:i/>
        </w:rPr>
        <w:t>Căn cứ Luật sửa đổi, bổ sung một số điều của Luật Đất đai số 31/2024/QH15, Luật Nhà ở số 27/2023/QH15, Luật Kinh doanh bất động sản số 29/2023/QH15 và Luật Các tổ chức tín dụng số 32/2024/QH15;</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Nghị định số 60/2021/NĐ-CP ngày 21 tháng 6 năm 2021 của Chính phủ quy định cơ chế tự chủ tài chính của đơn vị sự nghiệp công lập;</w:t>
      </w:r>
    </w:p>
    <w:p>
      <w:pPr>
        <w:jc w:val="both"/>
      </w:pPr>
      <w:r>
        <w:rPr>
          <w:b w:val="0"/>
          <w:i/>
        </w:rPr>
        <w:t>Căn cứ Nghị định 102/2024/NĐ-CP ngày 30 tháng 7 năm 2024 của Chính phủ quy định chi tiết thi hành một số điều của Luật Đất đai;</w:t>
      </w:r>
    </w:p>
    <w:p>
      <w:pPr>
        <w:jc w:val="both"/>
      </w:pPr>
      <w:r>
        <w:rPr>
          <w:b w:val="0"/>
          <w:i/>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pPr>
        <w:jc w:val="both"/>
      </w:pPr>
      <w:r>
        <w:rPr>
          <w:b w:val="0"/>
          <w:i w:val="0"/>
        </w:rPr>
        <w:t>Căn cứ Nghị định số 226/2025/NĐ-CP ngày 15 tháng 08 năm 2025 của Chính phủ sửa đổi, bổ sung một số điều của các Nghị định quy định chi tiết thi hành Luật Đất đai;</w:t>
      </w:r>
    </w:p>
    <w:p>
      <w:pPr>
        <w:jc w:val="both"/>
      </w:pPr>
      <w:r>
        <w:rPr>
          <w:b w:val="0"/>
          <w:i/>
        </w:rPr>
        <w:t>Căn cứ Thông tư số 08/2024/TT-BTNMT của Bộ trưởng Bộ Tài nguyên và Môi trường quy định về thống kê, kiểm kê đất đai và lập bản đồ hiện trạng sử dụng đất;</w:t>
      </w:r>
    </w:p>
    <w:p>
      <w:pPr>
        <w:jc w:val="both"/>
      </w:pPr>
      <w:r>
        <w:rPr>
          <w:b w:val="0"/>
          <w:i/>
        </w:rPr>
        <w:t>Theo đề nghị của Giám đốc Sở Nông nghiệp và Môi trường tại Tờ trình số 5048/TTr-SNNMT ngày 13 tháng 5 năm 2026;</w:t>
      </w:r>
    </w:p>
    <w:p>
      <w:pPr>
        <w:jc w:val="both"/>
      </w:pPr>
      <w:r>
        <w:rPr>
          <w:b w:val="0"/>
          <w:i/>
        </w:rPr>
        <w:t>Ủy ban nhân dân tỉnh ban hành Quyết định ban hành Quy định về định mức kinh tế - kỹ thuật thống kê, kiểm kê đất đai và lập bản đồ hiện trạng sử dụng đất trên địa bàn tỉnh Thái Nguyên.</w:t>
      </w:r>
    </w:p>
    <w:p>
      <w:pPr>
        <w:jc w:val="both"/>
      </w:pPr>
      <w:r>
        <w:rPr>
          <w:b/>
          <w:i w:val="0"/>
        </w:rPr>
        <w:t xml:space="preserve">Điều 1. </w:t>
      </w:r>
      <w:r>
        <w:rPr>
          <w:b w:val="0"/>
          <w:i w:val="0"/>
        </w:rPr>
        <w:t xml:space="preserve">Ban hành kèm theo Quyết định này Quy định về định mức kinh tế - kỹ thuật thống kê, kiểm kê đất đai và lập bản đồ hiện trạng sử dụng đất trên địa bàn tỉnh Thái Nguyên. </w:t>
      </w:r>
    </w:p>
    <w:p>
      <w:pPr>
        <w:jc w:val="both"/>
      </w:pPr>
      <w:r>
        <w:rPr>
          <w:b/>
          <w:i w:val="0"/>
        </w:rPr>
        <w:t xml:space="preserve">Điều 2. </w:t>
      </w:r>
      <w:r>
        <w:rPr>
          <w:b w:val="0"/>
          <w:i w:val="0"/>
        </w:rPr>
        <w:t>Hiệu lực thi hành</w:t>
      </w:r>
    </w:p>
    <w:p>
      <w:pPr>
        <w:jc w:val="both"/>
      </w:pPr>
      <w:r>
        <w:rPr>
          <w:b w:val="0"/>
          <w:i w:val="0"/>
        </w:rPr>
        <w:t>1.</w:t>
      </w:r>
      <w:r>
        <w:rPr>
          <w:b w:val="0"/>
          <w:i w:val="0"/>
        </w:rPr>
        <w:t xml:space="preserve">Quyết định này có hiệu lực thi hành kể từ ngày 05 tháng 6 năm 2026. </w:t>
      </w:r>
    </w:p>
    <w:p>
      <w:pPr>
        <w:jc w:val="both"/>
      </w:pPr>
      <w:r>
        <w:rPr>
          <w:b w:val="0"/>
          <w:i w:val="0"/>
        </w:rPr>
        <w:t>Trường hợp các quy định, văn bản được viện dẫn tại định mức kinh tế - kỹ thuật ban hành kèm theo Quyết định này được sửa đổi, bổ sung, thay thế thì áp dụng theo các văn bản sửa đổi, bổ sung, thay thế đó.</w:t>
      </w:r>
    </w:p>
    <w:p>
      <w:pPr>
        <w:jc w:val="both"/>
      </w:pPr>
      <w:r>
        <w:rPr>
          <w:b w:val="0"/>
          <w:i w:val="0"/>
        </w:rPr>
        <w:t>2.</w:t>
      </w:r>
      <w:r>
        <w:rPr>
          <w:b w:val="0"/>
          <w:i w:val="0"/>
        </w:rPr>
        <w:t xml:space="preserve"> Các Quyết định sau hết hiệu lực kể từ ngày Quyết định này có hiệu lực thi hành:</w:t>
      </w:r>
    </w:p>
    <w:p>
      <w:pPr>
        <w:jc w:val="both"/>
      </w:pPr>
      <w:r>
        <w:rPr>
          <w:b w:val="0"/>
          <w:i w:val="0"/>
        </w:rPr>
        <w:t xml:space="preserve">a) </w:t>
      </w:r>
      <w:r>
        <w:rPr>
          <w:b w:val="0"/>
          <w:i w:val="0"/>
        </w:rPr>
        <w:t>Quyết định số 50/2024/QĐ-UBND ngày 15/11/2024 của UBND tỉnh Thái Nguyên ban hành định mức kinh tế - kỹ thuật thống kê, kiểm kê đất đai và lập bản đồ hiện trạng sử dụng đất định kỳ trên địa bàn tỉnh Thái Nguyên.</w:t>
      </w:r>
    </w:p>
    <w:p>
      <w:pPr>
        <w:jc w:val="both"/>
      </w:pPr>
      <w:r>
        <w:rPr>
          <w:b w:val="0"/>
          <w:i w:val="0"/>
        </w:rPr>
        <w:t>b) Quyết định số 27/2025/QĐ-UBND ngày 07/6/2025 của UBND tỉnh Bắc Kạn ban hành định mức kinh tế - kỹ thuật thống kê, kiểm kê đất đai và lập bản đồ hiện trạng sử dụng đất trên địa bàn tỉnh Bắc Kạn.</w:t>
      </w:r>
    </w:p>
    <w:p>
      <w:pPr>
        <w:jc w:val="both"/>
      </w:pPr>
      <w:r>
        <w:rPr>
          <w:b w:val="0"/>
          <w:i w:val="0"/>
        </w:rPr>
        <w:t>3. Các dự án, công trình về thống kê, kiểm kê và lập bản đồ hiện trạng sử dụng đất đã được duyệt, thực hiện trước ngày Quyết định này có hiệu lực thi hành thì thực hiện như sau:</w:t>
      </w:r>
    </w:p>
    <w:p>
      <w:pPr>
        <w:jc w:val="both"/>
      </w:pPr>
      <w:r>
        <w:rPr>
          <w:b w:val="0"/>
          <w:i w:val="0"/>
        </w:rPr>
        <w:t>a) Đối với khối lượng công việc đã thực hiện thì tiếp tục thực hiện theo dự án, thiết kế kỹ thuật - dự toán đã được cơ quan có thẩm quyền phê duyệt mà không phải điều chỉnh theo quy định tại Quyết định này.</w:t>
      </w:r>
    </w:p>
    <w:p>
      <w:pPr>
        <w:jc w:val="both"/>
      </w:pPr>
      <w:r>
        <w:rPr>
          <w:b w:val="0"/>
          <w:i w:val="0"/>
        </w:rPr>
        <w:t>b) Đối với khối lượng công việc chưa thực hiện thì điều chỉnh theo quy định của Quyết định này.</w:t>
      </w:r>
    </w:p>
    <w:p>
      <w:pPr>
        <w:jc w:val="both"/>
      </w:pPr>
      <w:r>
        <w:rPr>
          <w:b w:val="0"/>
          <w:i w:val="0"/>
        </w:rPr>
        <w:t>4. Trong quá trình áp dụng định mức kinh tế - kỹ thuật này, nếu có vướng mắc hoặc phát hiện bất hợp lý, đề nghị phản ánh về Sở Nông nghiệp và Môi trường để tổng hợp, trình UBND tỉnh điều chỉnh kịp thời.​</w:t>
      </w:r>
    </w:p>
    <w:p>
      <w:pPr>
        <w:jc w:val="both"/>
      </w:pPr>
      <w:r>
        <w:rPr>
          <w:b/>
          <w:i w:val="0"/>
        </w:rPr>
        <w:t>Điều 3. Tổ chức thực hiện</w:t>
      </w:r>
    </w:p>
    <w:p>
      <w:pPr>
        <w:jc w:val="both"/>
      </w:pPr>
      <w:r>
        <w:rPr>
          <w:b w:val="0"/>
          <w:i w:val="0"/>
        </w:rPr>
        <w:t xml:space="preserve">Chánh Văn phòng UBND tỉnh; Thủ trưởng các sở, ban, ngành; Chủ tịch UBND các xã, phường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Vụ Pháp chế - Bộ Nông nghiệp và Môi trường;</w:t>
            </w:r>
            <w:r>
              <w:rPr>
                <w:b w:val="0"/>
                <w:i w:val="0"/>
              </w:rPr>
              <w:br/>
            </w:r>
            <w:r>
              <w:rPr>
                <w:b w:val="0"/>
                <w:i w:val="0"/>
              </w:rPr>
              <w:t>- Cục Kiểm tra văn bản và Quản lý xử lý vi phạm hành chính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các Phó Chủ tịch UBND tỉnh;</w:t>
            </w:r>
            <w:r>
              <w:rPr>
                <w:b w:val="0"/>
                <w:i w:val="0"/>
              </w:rPr>
              <w:br/>
            </w:r>
            <w:r>
              <w:rPr>
                <w:b w:val="0"/>
                <w:i w:val="0"/>
              </w:rPr>
              <w:t>- Văn phòng Đoàn ĐBQH và HĐND tỉnh;</w:t>
            </w:r>
            <w:r>
              <w:rPr>
                <w:b w:val="0"/>
                <w:i w:val="0"/>
              </w:rPr>
              <w:br/>
            </w:r>
            <w:r>
              <w:rPr>
                <w:b w:val="0"/>
                <w:i w:val="0"/>
              </w:rPr>
              <w:t>- Các sở, ban, ngành;</w:t>
            </w:r>
            <w:r>
              <w:rPr>
                <w:b w:val="0"/>
                <w:i w:val="0"/>
              </w:rPr>
              <w:br/>
            </w:r>
            <w:r>
              <w:rPr>
                <w:b w:val="0"/>
                <w:i w:val="0"/>
              </w:rPr>
              <w:t>- Ủy ban nhân dân các xã, phường;</w:t>
            </w:r>
            <w:r>
              <w:rPr>
                <w:b w:val="0"/>
                <w:i w:val="0"/>
              </w:rPr>
              <w:br/>
            </w:r>
            <w:r>
              <w:rPr>
                <w:b w:val="0"/>
                <w:i w:val="0"/>
              </w:rPr>
              <w:t>- Lãnh đạo Văn phòng UBND tỉnh;</w:t>
            </w:r>
            <w:r>
              <w:rPr>
                <w:b w:val="0"/>
                <w:i w:val="0"/>
              </w:rPr>
              <w:br/>
            </w:r>
            <w:r>
              <w:rPr>
                <w:b w:val="0"/>
                <w:i w:val="0"/>
              </w:rPr>
              <w:t>- Trung tâm thông tin tỉnh;</w:t>
            </w:r>
            <w:r>
              <w:rPr>
                <w:b w:val="0"/>
                <w:i w:val="0"/>
              </w:rPr>
              <w:br/>
            </w:r>
            <w:r>
              <w:rPr>
                <w:b w:val="0"/>
                <w:i w:val="0"/>
              </w:rPr>
              <w:t>- Lưu: VT, NC, CNN&amp;XD.</w:t>
            </w:r>
            <w:r>
              <w:rPr>
                <w:b w:val="0"/>
                <w:i w:val="0"/>
              </w:rPr>
              <w:br/>
            </w:r>
            <w:r>
              <w:rPr>
                <w:b w:val="0"/>
                <w:i w:val="0"/>
              </w:rPr>
              <w:t>Kiennt.T5/2026</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br/>
            </w:r>
            <w:r>
              <w:br/>
            </w:r>
            <w:r>
              <w:rPr>
                <w:b w:val="0"/>
                <w:i w:val="0"/>
              </w:rPr>
              <w:br/>
            </w:r>
            <w:r>
              <w:rPr>
                <w:b w:val="0"/>
                <w:i w:val="0"/>
              </w:rPr>
              <w:br/>
            </w:r>
            <w:r>
              <w:rPr>
                <w:b w:val="0"/>
                <w:i w:val="0"/>
              </w:rPr>
              <w:br/>
            </w:r>
            <w:r>
              <w:rPr>
                <w:b/>
                <w:i w:val="0"/>
              </w:rPr>
              <w:t>Nguyễn Thị Loan</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NGUYÊN</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 xml:space="preserve">QUY ĐỊNH </w:t>
      </w:r>
    </w:p>
    <w:p>
      <w:pPr>
        <w:jc w:val="center"/>
      </w:pPr>
      <w:r>
        <w:rPr>
          <w:b/>
          <w:i w:val="0"/>
        </w:rPr>
        <w:t>Định mức kinh tế - kỹ thuật thống kê, kiểm kê đất đai và lập bản đồ hiện trạng sử dụng đất trên địa bàn tỉnh Thái Nguyên</w:t>
      </w:r>
    </w:p>
    <w:p>
      <w:pPr>
        <w:jc w:val="center"/>
      </w:pPr>
      <w:r>
        <w:rPr>
          <w:b w:val="0"/>
          <w:i/>
        </w:rPr>
        <w:t>(Ban hành kèm theo Quyết định số /2026/QĐ-UBND ngày tháng 5 năm 2026 của UBND tỉnh Thái Nguyên)</w:t>
      </w:r>
    </w:p>
    <w:p>
      <w:pPr>
        <w:jc w:val="center"/>
      </w:pPr>
      <w:r>
        <w:rPr>
          <w:b/>
          <w:i w:val="0"/>
        </w:rPr>
        <w:t>Phần I</w:t>
      </w:r>
      <w:r>
        <w:br/>
      </w:r>
      <w:r>
        <w:rPr>
          <w:b/>
          <w:i w:val="0"/>
        </w:rPr>
        <w:br/>
        <w:t xml:space="preserve">     QUY ĐỊNH CHUNG</w:t>
      </w:r>
    </w:p>
    <w:p>
      <w:pPr>
        <w:jc w:val="both"/>
      </w:pPr>
      <w:r>
        <w:rPr>
          <w:b/>
          <w:i w:val="0"/>
        </w:rPr>
        <w:t>Điều 1. Phạm vi điều chỉnh</w:t>
      </w:r>
    </w:p>
    <w:p>
      <w:pPr>
        <w:jc w:val="both"/>
      </w:pPr>
      <w:r>
        <w:rPr>
          <w:b w:val="0"/>
          <w:i w:val="0"/>
        </w:rPr>
        <w:t xml:space="preserve">Quyết định này Quy định định mức lao động, vật tư, thiết bị sử dụng trong thực hiện thống kê đất đai định kỳ hằng năm; kiểm kê đất đai và lập bản đồ hiện trạng sử dụng đất định kỳ 5 năm và kiểm kê đất đai chuyên đề (kể cả kiểm kê chuyên đề thực hiện gắn với việc kiểm kê đất đai định kỳ) do Ủy ban nhân dân các cấp thuộc tỉnh Thái Nguyên thực hiện. </w:t>
      </w:r>
    </w:p>
    <w:p>
      <w:pPr>
        <w:jc w:val="both"/>
      </w:pPr>
      <w:r>
        <w:rPr>
          <w:b/>
          <w:i w:val="0"/>
        </w:rPr>
        <w:t xml:space="preserve">Điều 2. Đối tượng áp dụng </w:t>
      </w:r>
    </w:p>
    <w:p>
      <w:pPr>
        <w:jc w:val="both"/>
      </w:pPr>
      <w:r>
        <w:rPr>
          <w:b w:val="0"/>
          <w:i w:val="0"/>
        </w:rPr>
        <w:t xml:space="preserve">Cơ quan quản lý nhà nước, cơ quan chuyên môn về nông nghiệp và môi trường các cấp và các tổ chức, cá nhân khác có liên quan đến việc thực hiện thống kê, kiểm kê đất đai và lập bản đồ hiện trạng sử dụng đất trên địa bàn tỉnh Thái Nguyên. </w:t>
      </w:r>
    </w:p>
    <w:p>
      <w:pPr>
        <w:jc w:val="both"/>
      </w:pPr>
      <w:r>
        <w:rPr>
          <w:b/>
          <w:i w:val="0"/>
        </w:rPr>
        <w:t xml:space="preserve">Điều 3. Cơ sở xây dựng định mức </w:t>
      </w:r>
    </w:p>
    <w:p>
      <w:pPr>
        <w:jc w:val="both"/>
      </w:pPr>
      <w:r>
        <w:rPr>
          <w:b w:val="0"/>
          <w:i w:val="0"/>
        </w:rPr>
        <w:t>1. Luật Đất đai số 31/2024/QH15; Luật sửa đổi, bổ sung một số điều của luật Đất đai số 31/2024/QH15, Luật Nhà ở số 27/2023/QH15, Luật Kinh doanh bất động sản số 29/2023/QH15 và Luật Các tổ chức tín dụng số 32/2024/QH15;</w:t>
      </w:r>
    </w:p>
    <w:p>
      <w:pPr>
        <w:jc w:val="both"/>
      </w:pPr>
      <w:r>
        <w:rPr>
          <w:b w:val="0"/>
          <w:i w:val="0"/>
        </w:rPr>
        <w:t>2.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val="0"/>
        </w:rPr>
        <w:t>3. Nghị định số 60/2021/NĐ-CP ngày 21 tháng 6 năm 2021 của Chính phủ quy định cơ chế tự chủ tài chính của đơn vị sự nghiệp công lập; Nghị định số 111/2025/NĐ-CP ngày 22 tháng 5 năm 2025 của Chính phủ về việc sửa đổi, bổ sung một số điều của Nghị định số 60/2021/NĐ-CP ngày 21 tháng 6 năm 2021 của Chính phủ quy định cơ chế tự chủ tài chính của đơn vị sự nghiệp công lập;</w:t>
      </w:r>
    </w:p>
    <w:p>
      <w:pPr>
        <w:jc w:val="both"/>
      </w:pPr>
      <w:r>
        <w:rPr>
          <w:b w:val="0"/>
          <w:i w:val="0"/>
        </w:rPr>
        <w:t>4. Nghị định số 102/2024/NĐ-CP ngày 30 tháng 7 năm 2024 của Chính phủ quy định chi tiết thi hành một số điều của Luật Đất đai;</w:t>
      </w:r>
    </w:p>
    <w:p>
      <w:pPr>
        <w:jc w:val="both"/>
      </w:pPr>
      <w:r>
        <w:rPr>
          <w:b w:val="0"/>
          <w:i w:val="0"/>
        </w:rPr>
        <w:t xml:space="preserve">5. Nghị định số 106/2020/NĐ-CP ngày 10 tháng 9 năm 2020 của Chính phủ về vị trí việc làm và số lượng người làm việc trong đơn vị sự nghiệp công lập; </w:t>
      </w:r>
    </w:p>
    <w:p>
      <w:pPr>
        <w:jc w:val="both"/>
      </w:pPr>
      <w:r>
        <w:rPr>
          <w:b w:val="0"/>
          <w:i w:val="0"/>
        </w:rPr>
        <w:t>6. Nghị định số 145/2020/NĐ-CP ngày 14 tháng 12 năm 2020 của Chính phủ quy định chi tiết và hướng dẫn thi hành một số điều của Bộ luật Lao động về điều kiện lao động và quan hệ lao động;</w:t>
      </w:r>
    </w:p>
    <w:p>
      <w:pPr>
        <w:jc w:val="both"/>
      </w:pPr>
      <w:r>
        <w:rPr>
          <w:b w:val="0"/>
          <w:i w:val="0"/>
        </w:rPr>
        <w:t>7. Nghị định số 226/2025/NĐ-CP ngày 25 tháng 8 năm 2025 của Chính phủ sửa đổi, bổ sung một số điều của các nghị định quy định chi tiết thi hành Luật Đất đai;</w:t>
      </w:r>
    </w:p>
    <w:p>
      <w:pPr>
        <w:jc w:val="both"/>
      </w:pPr>
      <w:r>
        <w:rPr>
          <w:b w:val="0"/>
          <w:i w:val="0"/>
        </w:rPr>
        <w:t>8. Thông tư số 08/2024/TT-BTNMT ngày 31 tháng 7 năm 2024 của Bộ trưởng Bộ Tài nguyên và Môi trường quy định về thống kê, kiểm kê đất đai và lập bản đồ hiện trạng sử dụng đất;</w:t>
      </w:r>
    </w:p>
    <w:p>
      <w:pPr>
        <w:jc w:val="both"/>
      </w:pPr>
      <w:r>
        <w:rPr>
          <w:b w:val="0"/>
          <w:i w:val="0"/>
        </w:rPr>
        <w:t>9. Thông tư số 23/2025/TT-BNNMT ngày 20 tháng 6 năm 2025 của Bộ trưởng Bộ Nông nghiệp và Môi trường quy định phân cấp, phân định thẩm quyền quản lý nhà nước trong lĩnh vực đất đai;</w:t>
      </w:r>
    </w:p>
    <w:p>
      <w:pPr>
        <w:jc w:val="both"/>
      </w:pPr>
      <w:r>
        <w:rPr>
          <w:b w:val="0"/>
          <w:i w:val="0"/>
        </w:rPr>
        <w:t>10.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pPr>
        <w:jc w:val="both"/>
      </w:pPr>
      <w:r>
        <w:rPr>
          <w:b w:val="0"/>
          <w:i w:val="0"/>
        </w:rPr>
        <w:t>11. Thông tư số 12/2022/TT-BTNMT ngày 24 tháng 10 năm 2022 của Bộ trưởng Bộ Tài nguyên và Môi trường sửa đổi, bổ sung một số quy định về tiêu chuẩn chức danh nghề nghiệp viên chức ngành tài nguyên và môi trường;</w:t>
      </w:r>
    </w:p>
    <w:p>
      <w:pPr>
        <w:jc w:val="both"/>
      </w:pPr>
      <w:r>
        <w:rPr>
          <w:b w:val="0"/>
          <w:i w:val="0"/>
        </w:rPr>
        <w:t xml:space="preserve">12. Thông tư số 141/2025/TT-BTC ngày 31 tháng 12 năm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pPr>
        <w:jc w:val="both"/>
      </w:pPr>
      <w:r>
        <w:rPr>
          <w:b/>
          <w:i w:val="0"/>
        </w:rPr>
        <w:t>Điều 4. Giải thích thuật ngữ và quy định viết tắt</w:t>
      </w:r>
    </w:p>
    <w:p>
      <w:r>
        <w:rPr>
          <w:b w:val="0"/>
          <w:i w:val="0"/>
        </w:rPr>
        <w:t>1. Giải thích thuật ngữ</w:t>
      </w:r>
    </w:p>
    <w:p>
      <w:pPr>
        <w:jc w:val="both"/>
      </w:pPr>
      <w:r>
        <w:rPr>
          <w:b w:val="0"/>
          <w:i w:val="0"/>
        </w:rPr>
        <w:t>Khoanh đất quy định tại định mức này được thực hiện theo quy định tại Thông tư số 08/2024/TT-BTNMT (các thửa đất liền kề có cùng loại đất, loại đối tượng sử dụng đất, đối tượng quản lý đất được thể hiện trong cùng một khoanh đất).</w:t>
      </w:r>
    </w:p>
    <w:p>
      <w:pPr>
        <w:jc w:val="both"/>
      </w:pPr>
      <w:r>
        <w:rPr>
          <w:b w:val="0"/>
          <w:i w:val="0"/>
        </w:rPr>
        <w:t xml:space="preserve">Đơn vị tính trong định mức này được tính như sau: </w:t>
      </w:r>
    </w:p>
    <w:p>
      <w:pPr>
        <w:jc w:val="both"/>
      </w:pPr>
      <w:r>
        <w:rPr>
          <w:b w:val="0"/>
          <w:i w:val="0"/>
        </w:rPr>
        <w:t xml:space="preserve">- “Bộ/xã” tính cho sản phẩm là báo cáo hoặc bản đồ hoặc bộ tài liệu cần hoàn thành theo quy định cho 01 xã; </w:t>
      </w:r>
    </w:p>
    <w:p>
      <w:pPr>
        <w:jc w:val="both"/>
      </w:pPr>
      <w:r>
        <w:rPr>
          <w:b w:val="0"/>
          <w:i w:val="0"/>
        </w:rPr>
        <w:t xml:space="preserve">- “Khoanh/xã” tính cho sản phẩm là khoanh biến động về hình thể, loại đất, loại đối tượng sử dụng đất và đối tượng quản lý đất cho 01 xã trong năm thống kê hoặc trong kỳ kiểm kê. </w:t>
      </w:r>
    </w:p>
    <w:p>
      <w:pPr>
        <w:jc w:val="both"/>
      </w:pPr>
      <w:r>
        <w:rPr>
          <w:b w:val="0"/>
          <w:i w:val="0"/>
        </w:rPr>
        <w:t xml:space="preserve">- “Bộ/tỉnh” tính cho sản phẩm là báo cáo hoặc bản đồ hoặc bộ tài liệu hoặc đối tượng kiểm kê chuyên đề cần hoàn thành theo quy định của tỉnh Thái Nguyên. </w:t>
      </w:r>
    </w:p>
    <w:p>
      <w:pPr>
        <w:jc w:val="both"/>
      </w:pPr>
      <w:r>
        <w:rPr>
          <w:b w:val="0"/>
          <w:i w:val="0"/>
        </w:rPr>
        <w:t xml:space="preserve">- “Thửa/tỉnh” tính cho sản phẩm là thửa biến động về hình thể, loại đất, loại đối tượng sử dụng đất và đối tượng quản lý đất của tỉnh Thái Nguyên trong năm thống kê hoặc trong kỳ kiểm kê. </w:t>
      </w:r>
    </w:p>
    <w:p>
      <w:pPr>
        <w:jc w:val="both"/>
      </w:pPr>
      <w:r>
        <w:rPr>
          <w:b w:val="0"/>
          <w:i w:val="0"/>
        </w:rPr>
        <w:t>- “Khoanh/tỉnh” tính cho sản phẩm là khoanh kiểm kê chuyên đề của tỉnh Thái Nguyên.</w:t>
      </w:r>
    </w:p>
    <w:p>
      <w:r>
        <w:rPr>
          <w:b w:val="0"/>
          <w:i w:val="0"/>
        </w:rPr>
        <w:t>2. Quy định từ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pPr>
        <w:jc w:val="both"/>
      </w:pPr>
      <w:r>
        <w:rPr>
          <w:b/>
          <w:i w:val="0"/>
        </w:rPr>
        <w:t>Điều 5. Các bảng hệ số</w:t>
      </w:r>
    </w:p>
    <w:p>
      <w:pPr>
        <w:jc w:val="both"/>
      </w:pPr>
      <w:r>
        <w:rPr>
          <w:b/>
          <w:i/>
        </w:rPr>
        <w:t>1. Hệ số quy mô diện tích (Kdtx)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Diện tích tự</w:t>
            </w:r>
            <w:r>
              <w:rPr>
                <w:b w:val="0"/>
                <w:i w:val="0"/>
              </w:rPr>
              <w:t xml:space="preserve"> </w:t>
            </w:r>
            <w:r>
              <w:rPr>
                <w:b/>
                <w:i w:val="0"/>
              </w:rPr>
              <w:t>nhiên (ha)</w:t>
            </w:r>
          </w:p>
        </w:tc>
        <w:tc>
          <w:tcPr>
            <w:tcW w:type="dxa" w:w="2160"/>
          </w:tcPr>
          <w:p>
            <w:r>
              <w:rPr>
                <w:b w:val="0"/>
                <w:i w:val="0"/>
              </w:rPr>
              <w:br/>
            </w:r>
            <w:r>
              <w:rPr>
                <w:b/>
                <w:i w:val="0"/>
              </w:rPr>
              <w:t>Hệ số</w:t>
            </w:r>
            <w:r>
              <w:rPr>
                <w:b w:val="0"/>
                <w:i w:val="0"/>
              </w:rPr>
              <w:t xml:space="preserve"> </w:t>
            </w:r>
            <w:r>
              <w:rPr>
                <w:b/>
                <w:i w:val="0"/>
              </w:rPr>
              <w:t>(Kdtx)</w:t>
            </w:r>
          </w:p>
        </w:tc>
        <w:tc>
          <w:tcPr>
            <w:tcW w:type="dxa" w:w="2160"/>
          </w:tcPr>
          <w:p>
            <w:r>
              <w:rPr>
                <w:b w:val="0"/>
                <w:i w:val="0"/>
              </w:rPr>
              <w:br/>
            </w:r>
            <w:r>
              <w:rPr>
                <w:b/>
                <w:i w:val="0"/>
              </w:rPr>
              <w:t>Công thức tính</w:t>
            </w:r>
          </w:p>
        </w:tc>
      </w:tr>
    </w:tbl>
    <w:p>
      <w:r>
        <w:rPr>
          <w:b w:val="0"/>
          <w:i/>
        </w:rPr>
        <w:t>2. Hệ số điều chỉnh khu vực (Kkv</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vực</w:t>
            </w:r>
          </w:p>
        </w:tc>
        <w:tc>
          <w:tcPr>
            <w:tcW w:type="dxa" w:w="2880"/>
          </w:tcPr>
          <w:p>
            <w:r>
              <w:rPr>
                <w:b w:val="0"/>
                <w:i w:val="0"/>
              </w:rPr>
              <w:br/>
            </w:r>
            <w:r>
              <w:rPr>
                <w:b/>
                <w:i w:val="0"/>
              </w:rPr>
              <w:t>Hệ số</w:t>
            </w:r>
            <w:r>
              <w:rPr>
                <w:b w:val="0"/>
                <w:i w:val="0"/>
              </w:rPr>
              <w:t xml:space="preserve"> </w:t>
            </w:r>
            <w:r>
              <w:rPr>
                <w:b/>
                <w:i w:val="0"/>
              </w:rPr>
              <w:t>(Kkv)</w:t>
            </w:r>
          </w:p>
        </w:tc>
      </w:tr>
    </w:tbl>
    <w:p>
      <w:r>
        <w:rPr>
          <w:b w:val="0"/>
          <w:i/>
        </w:rPr>
        <w:t>3. Hệ số tỷ lệ bản đồ (Ktlx</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w:t>
            </w:r>
            <w:r>
              <w:rPr>
                <w:b w:val="0"/>
                <w:i w:val="0"/>
              </w:rPr>
              <w:t xml:space="preserve"> </w:t>
            </w:r>
            <w:r>
              <w:rPr>
                <w:b/>
                <w:i w:val="0"/>
              </w:rPr>
              <w:t>bản đồ</w:t>
            </w:r>
          </w:p>
        </w:tc>
        <w:tc>
          <w:tcPr>
            <w:tcW w:type="dxa" w:w="1728"/>
          </w:tcPr>
          <w:p>
            <w:r>
              <w:rPr>
                <w:b w:val="0"/>
                <w:i w:val="0"/>
              </w:rPr>
              <w:br/>
            </w:r>
            <w:r>
              <w:rPr>
                <w:b/>
                <w:i w:val="0"/>
              </w:rPr>
              <w:t>Diện tích tự</w:t>
            </w:r>
            <w:r>
              <w:rPr>
                <w:b w:val="0"/>
                <w:i w:val="0"/>
              </w:rPr>
              <w:t xml:space="preserve"> </w:t>
            </w:r>
            <w:r>
              <w:rPr>
                <w:b/>
                <w:i w:val="0"/>
              </w:rPr>
              <w:t>nhiên (ha)</w:t>
            </w:r>
          </w:p>
        </w:tc>
        <w:tc>
          <w:tcPr>
            <w:tcW w:type="dxa" w:w="1728"/>
          </w:tcPr>
          <w:p>
            <w:r>
              <w:rPr>
                <w:b w:val="0"/>
                <w:i w:val="0"/>
              </w:rPr>
              <w:br/>
            </w:r>
            <w:r>
              <w:rPr>
                <w:b/>
                <w:i w:val="0"/>
              </w:rPr>
              <w:t xml:space="preserve">Ktlx </w:t>
            </w:r>
          </w:p>
        </w:tc>
        <w:tc>
          <w:tcPr>
            <w:tcW w:type="dxa" w:w="1728"/>
          </w:tcPr>
          <w:p>
            <w:r>
              <w:rPr>
                <w:b w:val="0"/>
                <w:i w:val="0"/>
              </w:rPr>
              <w:br/>
            </w:r>
            <w:r>
              <w:rPr>
                <w:b/>
                <w:i w:val="0"/>
              </w:rPr>
              <w:t>Công thức tính</w:t>
            </w:r>
          </w:p>
        </w:tc>
      </w:tr>
    </w:tbl>
    <w:p>
      <w:pPr>
        <w:jc w:val="both"/>
      </w:pPr>
      <w:r>
        <w:rPr>
          <w:b/>
          <w:i w:val="0"/>
        </w:rPr>
        <w:t>Điều 6. Quy định về sử dụng định mức</w:t>
      </w:r>
    </w:p>
    <w:p>
      <w:pPr>
        <w:jc w:val="both"/>
      </w:pPr>
      <w:r>
        <w:rPr>
          <w:b w:val="0"/>
          <w:i w:val="0"/>
        </w:rPr>
        <w:t xml:space="preserve">1. Định mức này được sử dụng để tính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tỉnh Thái Nguyên; các xã, phường (gọi chung là cấp xã). </w:t>
      </w:r>
    </w:p>
    <w:p>
      <w:pPr>
        <w:jc w:val="both"/>
      </w:pPr>
      <w:r>
        <w:rPr>
          <w:b w:val="0"/>
          <w:i w:val="0"/>
        </w:rPr>
        <w:t xml:space="preserve">Các công việc xây dựng dự án, nhiệm vụ, hội nghị triển khai tập huấn, công tác chỉ đạo, hướng dẫn, đôn đốc, kiểm tra, nghiệm thu, thông tin tuyên truyền về thống kê, kiểm kê đất đai và lập bản đồ hiện trạng sử dụng đất; khai thác thông tin tài liệu, số liệu của các cấp thực hiện theo đúng các quy định hiện hành. </w:t>
      </w:r>
    </w:p>
    <w:p>
      <w:pPr>
        <w:jc w:val="both"/>
      </w:pPr>
      <w:r>
        <w:rPr>
          <w:b w:val="0"/>
          <w:i w:val="0"/>
        </w:rPr>
        <w:t xml:space="preserve">2. Định mức kinh tế - kỹ thuật thống kê, kiểm kê đất đai và lập bản đồ hiện trạng sử dụng đất gồm các định mức thành phần sau: </w:t>
      </w:r>
    </w:p>
    <w:p>
      <w:pPr>
        <w:jc w:val="both"/>
      </w:pPr>
      <w:r>
        <w:rPr>
          <w:b w:val="0"/>
          <w:i w:val="0"/>
        </w:rPr>
        <w:t xml:space="preserve">2.1. Định mức lao động là chi phí lao động trực tiếp để sản xuất ra một sản phẩm (thực hiện một bước công việc). Nội dung của định mức lao động bao gồm: </w:t>
      </w:r>
    </w:p>
    <w:p>
      <w:pPr>
        <w:jc w:val="both"/>
      </w:pPr>
      <w:r>
        <w:rPr>
          <w:b w:val="0"/>
          <w:i w:val="0"/>
        </w:rPr>
        <w:t xml:space="preserve">a) Nội dung công việc: Quy định các thao tác cơ bản, chủ yếu để thực hiện bước công việc. </w:t>
      </w:r>
    </w:p>
    <w:p>
      <w:pPr>
        <w:jc w:val="both"/>
      </w:pPr>
      <w:r>
        <w:rPr>
          <w:b w:val="0"/>
          <w:i w:val="0"/>
        </w:rPr>
        <w:t xml:space="preserve">b) Định biên: Xác định cấp bậc lao động kỹ thuật để thực hiện từng nội dung công việc theo quy định tại Thông tư liên tịch số 52/2015/TTLT-BTNMT-BNV ngày 08 tháng 12 năm 2015 của Bộ Tài nguyên và Môi trường và Bộ Nội vụ quy định mã số và tiêu chuẩn chức danh nghề nghiệp viên chức chuyên ngành địa chính và Thông tư số 12/2022/TT-BTNMT ngày 24 tháng 10 năm 2022 của Bộ Tài nguyên và Môi trường sửa đổi, bổ sung một số quy định về tiêu chuẩn chức danh nghề nghiệp viên chức ngành tài nguyên và môi trường; </w:t>
      </w:r>
    </w:p>
    <w:p>
      <w:pPr>
        <w:jc w:val="both"/>
      </w:pPr>
      <w:r>
        <w:rPr>
          <w:b w:val="0"/>
          <w:i w:val="0"/>
        </w:rPr>
        <w:t>Lao động kỹ thuật quy định trong Định mức này là viên chức chuyên ngành địa chính và các chuyên ngành tương đương.</w:t>
      </w:r>
    </w:p>
    <w:p>
      <w:pPr>
        <w:jc w:val="both"/>
      </w:pPr>
      <w:r>
        <w:rPr>
          <w:b w:val="0"/>
          <w:i w:val="0"/>
        </w:rPr>
        <w:t xml:space="preserve">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 </w:t>
      </w:r>
    </w:p>
    <w:p>
      <w:pPr>
        <w:jc w:val="both"/>
      </w:pPr>
      <w:r>
        <w:rPr>
          <w:b w:val="0"/>
          <w:i w:val="0"/>
        </w:rPr>
        <w:t xml:space="preserve">2.2. Định mức vật tư và thiết bị </w:t>
      </w:r>
    </w:p>
    <w:p>
      <w:pPr>
        <w:jc w:val="both"/>
      </w:pPr>
      <w:r>
        <w:rPr>
          <w:b w:val="0"/>
          <w:i w:val="0"/>
        </w:rPr>
        <w:t xml:space="preserve">a) Định mức vật tư và thiết bị bao gồm định mức sử dụng vật liệu, định mức sử dụng dụng cụ và định mức sử dụng thiết bị (máy móc). </w:t>
      </w:r>
    </w:p>
    <w:p>
      <w:pPr>
        <w:jc w:val="both"/>
      </w:pPr>
      <w:r>
        <w:rPr>
          <w:b w:val="0"/>
          <w:i w:val="0"/>
        </w:rPr>
        <w:t xml:space="preserve">Định mức sử dụng vật liệu là số lượng các vật liệu cần thiết sử dụng để sản xuất ra một đơn vị sản phẩm (thực hiện một công việc). </w:t>
      </w:r>
    </w:p>
    <w:p>
      <w:pPr>
        <w:jc w:val="both"/>
      </w:pPr>
      <w:r>
        <w:rPr>
          <w:b w:val="0"/>
          <w:i w:val="0"/>
        </w:rPr>
        <w:t xml:space="preserve">Định mức sử dụng dụng cụ là số ca mà người lao động trực tiếp sử dụng các dụng cụ cần thiết để sản xuất ra một đơn vị sản phẩm (thực hiện một bước công việc). Định mức sử dụng thiết bị là số ca mà người lao động trực tiếp sử dụng các thiết bị cần thiết để sản xuất ra một đơn vị sản phẩm (thực hiện một bước công việc). </w:t>
      </w:r>
    </w:p>
    <w:p>
      <w:pPr>
        <w:jc w:val="both"/>
      </w:pPr>
      <w:r>
        <w:rPr>
          <w:b w:val="0"/>
          <w:i w:val="0"/>
        </w:rPr>
        <w:t xml:space="preserve">b) Thời hạn sử dụng dụng cụ, thiết bị thực hiện theo quy định tại Thông tư số 141/2025/TT-BTC ngày 31 tháng 12 năm 2025 của Bộ trưởng Bộ Tài chính và các quy định của pháp luật có liên quan. </w:t>
      </w:r>
    </w:p>
    <w:p>
      <w:pPr>
        <w:jc w:val="both"/>
      </w:pPr>
      <w:r>
        <w:rPr>
          <w:b w:val="0"/>
          <w:i w:val="0"/>
        </w:rPr>
        <w:t xml:space="preserve">c) Điện năng tiêu thụ của các dụng cụ, thiết bị dùng điện được tính trên cơ sở công suất của dụng cụ, thiết bị, 08 giờ làm việc trong 1 ngày công (ca) và định mức sử dụng dụng cụ, thiết bị. </w:t>
      </w:r>
    </w:p>
    <w:p>
      <w:pPr>
        <w:jc w:val="both"/>
      </w:pPr>
      <w:r>
        <w:rPr>
          <w:b w:val="0"/>
          <w:i w:val="0"/>
        </w:rPr>
        <w:t xml:space="preserve">Mức điện năng trong các bảng định mức đã được tính theo công thức sau: Mức điện = (Công suất thiết bị/giờ x 08 giờ x số ca sử dụng thiết bị) + 5% hao hụt. </w:t>
      </w:r>
    </w:p>
    <w:p>
      <w:pPr>
        <w:jc w:val="both"/>
      </w:pPr>
      <w:r>
        <w:rPr>
          <w:b w:val="0"/>
          <w:i w:val="0"/>
        </w:rPr>
        <w:t>3. Định mức kinh tế - kỹ thuật này được xây dựng theo quy định kỹ thuật (nội dung, phương pháp, quy trình) tại Thông tư số 08/2024/TT-BTNMT ngày 31 tháng 7 năm 2024 quy định về thống kê, kiểm kê đất đai và lập bản đồ hiện trạng sử dụng đất; Thông tư số 23/2025/TT-BNNMT ngày 20 tháng 6 năm 2025 của Bộ trưởng Bộ Nông nghiệp và Môi trường quy định phân cấp, phân định thẩm quyền quản lý nhà nước trong lĩnh vực đất đai. Trường hợp có văn bản pháp luật thay thế hoặc sửa đổi bổ sung Thông tư này thì việc lập dự toán kinh phí của các nhiệm vụ, dự án có liên quan đến thống kê, kiểm kê đất đai và lập bản đồ hiện trạng sử dụng đất trên địa bàn tỉnh Thái Nguyên sẽ dựa trên cơ sở định mức kinh tế - kỹ thuật này và các quy định kỹ thuật mới để vận dụng theo các hạng mục nội dung công việc tương đương.</w:t>
      </w:r>
    </w:p>
    <w:p>
      <w:pPr>
        <w:jc w:val="center"/>
      </w:pPr>
      <w:r>
        <w:rPr>
          <w:b/>
          <w:i w:val="0"/>
        </w:rPr>
        <w:t>Phần II</w:t>
      </w:r>
      <w:r>
        <w:br/>
      </w:r>
      <w:r>
        <w:rPr>
          <w:b/>
          <w:i w:val="0"/>
        </w:rPr>
        <w:br/>
        <w:t xml:space="preserve">     ĐỊNH MỨC KINH TẾ - KỸ THUẬT THỐNG KÊ ĐẤT ĐAI </w:t>
      </w:r>
    </w:p>
    <w:p>
      <w:pPr>
        <w:jc w:val="center"/>
      </w:pPr>
      <w:r>
        <w:rPr>
          <w:b/>
          <w:i w:val="0"/>
        </w:rPr>
        <w:t>Chương I</w:t>
      </w:r>
      <w:r>
        <w:br/>
      </w:r>
      <w:r>
        <w:rPr>
          <w:b/>
          <w:i w:val="0"/>
        </w:rPr>
        <w:br/>
        <w:t xml:space="preserve">     THỐNG KÊ ĐẤT ĐAI CẤP XÃ</w:t>
      </w:r>
    </w:p>
    <w:p>
      <w:pPr>
        <w:jc w:val="both"/>
      </w:pPr>
      <w:r>
        <w:rPr>
          <w:b/>
          <w:i w:val="0"/>
        </w:rPr>
        <w:t>Điều 7. Nội dung công việc</w:t>
      </w:r>
    </w:p>
    <w:p>
      <w:pPr>
        <w:jc w:val="both"/>
      </w:pPr>
      <w:r>
        <w:rPr>
          <w:b w:val="0"/>
          <w:i w:val="0"/>
        </w:rPr>
        <w:t>1. Công tác chuẩn bị:</w:t>
      </w:r>
    </w:p>
    <w:p>
      <w:pPr>
        <w:jc w:val="both"/>
      </w:pPr>
      <w:r>
        <w:rPr>
          <w:b w:val="0"/>
          <w:i w:val="0"/>
        </w:rPr>
        <w:t xml:space="preserve">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 phụ lục IV Thông tư số 08/2024/TT-BTNMT do Văn phòng Đăng ký đất đai chuyển đến; </w:t>
      </w:r>
    </w:p>
    <w:p>
      <w:pPr>
        <w:jc w:val="both"/>
      </w:pPr>
      <w:r>
        <w:rPr>
          <w:b w:val="0"/>
          <w:i w:val="0"/>
        </w:rPr>
        <w:t xml:space="preserve">b) Xác định phạm vi thống kê đất đai ở cấp xã theo quy định tại Điều 3 Thông tư số 08/2024/TT-BTNMT; </w:t>
      </w:r>
    </w:p>
    <w:p>
      <w:pPr>
        <w:jc w:val="both"/>
      </w:pPr>
      <w:r>
        <w:rPr>
          <w:b w:val="0"/>
          <w:i w:val="0"/>
        </w:rPr>
        <w:t>c) Phân loại, đánh giá và lựa chọn các hồ sơ, tài liệu, bản đồ, số liệu thu thập.</w:t>
      </w:r>
    </w:p>
    <w:p>
      <w:pPr>
        <w:jc w:val="both"/>
      </w:pPr>
      <w:r>
        <w:rPr>
          <w:b w:val="0"/>
          <w:i w:val="0"/>
        </w:rPr>
        <w:t xml:space="preserve">2. Rà soát, cập nhật, chỉnh lý các biến động đất đai trong năm thống kê: </w:t>
      </w:r>
    </w:p>
    <w:p>
      <w:pPr>
        <w:jc w:val="both"/>
      </w:pPr>
      <w:r>
        <w:rPr>
          <w:b w:val="0"/>
          <w:i w:val="0"/>
        </w:rPr>
        <w:t xml:space="preserve">a) Các trường hợp thay đổi về loại đất, đối tượng sử dụng đất, đối tượng được giao quản lý đất tại danh sách các trường hợp biến động trong năm thống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 </w:t>
      </w:r>
    </w:p>
    <w:p>
      <w:pPr>
        <w:jc w:val="both"/>
      </w:pPr>
      <w:r>
        <w:rPr>
          <w:b w:val="0"/>
          <w:i w:val="0"/>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số 08/2024/TT-BTNMT trừ các đơn vị hành chính cấp xã đã có cơ sở dữ liệu đất đai đang được quản lý, vận hành đồng bộ ở các cấp.</w:t>
      </w:r>
    </w:p>
    <w:p>
      <w:pPr>
        <w:jc w:val="both"/>
      </w:pPr>
      <w:r>
        <w:rPr>
          <w:b w:val="0"/>
          <w:i w:val="0"/>
        </w:rPr>
        <w:t xml:space="preserve">b) Khoanh vẽ nội nghiệp vào bản đồ kiểm kê đất đai và biên tập tổng hợp các thửa đất thành các khoanh đất theo quy định tại Điều 20 Thông tư số 08/2024/TT-BTNMT; </w:t>
      </w:r>
    </w:p>
    <w:p>
      <w:pPr>
        <w:jc w:val="both"/>
      </w:pPr>
      <w:r>
        <w:rPr>
          <w:b w:val="0"/>
          <w:i w:val="0"/>
        </w:rPr>
        <w:t xml:space="preserve">c) Tính toán diện tích trong năm thống kê đất đai theo từng khoanh đất, cập nhật các khoanh đất có thay đổi lên bản đồ kiểm kê đất đai. </w:t>
      </w:r>
    </w:p>
    <w:p>
      <w:pPr>
        <w:jc w:val="both"/>
      </w:pPr>
      <w:r>
        <w:rPr>
          <w:b w:val="0"/>
          <w:i w:val="0"/>
        </w:rPr>
        <w:t xml:space="preserve">3. Xử lý, tổng hợp số liệu thống kê đất đai của cấp xã và lập các biểu theo quy định tại các điểm a, b, d và đ khoản 1 Điều 5 Thông tư số 08/2024/TT- BTNMT và lập Danh sách các khoanh đất thống kê, kiểm kê đất đai tại Phụ lục III ban hành kèm theo Thông tư số 08/2024/TT-BTNMT. </w:t>
      </w:r>
    </w:p>
    <w:p>
      <w:pPr>
        <w:jc w:val="both"/>
      </w:pPr>
      <w:r>
        <w:rPr>
          <w:b w:val="0"/>
          <w:i w:val="0"/>
        </w:rPr>
        <w:t xml:space="preserve">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 </w:t>
      </w:r>
    </w:p>
    <w:p>
      <w:pPr>
        <w:jc w:val="both"/>
      </w:pPr>
      <w:r>
        <w:rPr>
          <w:b w:val="0"/>
          <w:i w:val="0"/>
        </w:rPr>
        <w:t xml:space="preserve">5. Xây dựng báo cáo kết quả thống kê đất đai cấp xã với nội dung chính: </w:t>
      </w:r>
    </w:p>
    <w:p>
      <w:pPr>
        <w:jc w:val="both"/>
      </w:pPr>
      <w:r>
        <w:rPr>
          <w:b w:val="0"/>
          <w:i w:val="0"/>
        </w:rPr>
        <w:t xml:space="preserve">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 </w:t>
      </w:r>
    </w:p>
    <w:p>
      <w:pPr>
        <w:jc w:val="both"/>
      </w:pPr>
      <w:r>
        <w:rPr>
          <w:b w:val="0"/>
          <w:i w:val="0"/>
        </w:rPr>
        <w:t xml:space="preserve">b) Đánh giá hiện trạng sử dụng đất; phân tích biến động đất đai trong năm thống kê đất đai; </w:t>
      </w:r>
    </w:p>
    <w:p>
      <w:pPr>
        <w:jc w:val="both"/>
      </w:pPr>
      <w:r>
        <w:rPr>
          <w:b w:val="0"/>
          <w:i w:val="0"/>
        </w:rPr>
        <w:t xml:space="preserve">c) Đánh giá cụ thể đối với trường hợp thay đổi về địa giới đơn vị hành chính, việc chưa thống nhất về địa giới đơn vị hành chính (nếu có); </w:t>
      </w:r>
    </w:p>
    <w:p>
      <w:pPr>
        <w:jc w:val="both"/>
      </w:pPr>
      <w:r>
        <w:rPr>
          <w:b w:val="0"/>
          <w:i w:val="0"/>
        </w:rPr>
        <w:t xml:space="preserve">d) Đề xuất, kiến nghị. </w:t>
      </w:r>
    </w:p>
    <w:p>
      <w:pPr>
        <w:jc w:val="both"/>
      </w:pPr>
      <w:r>
        <w:rPr>
          <w:b w:val="0"/>
          <w:i w:val="0"/>
        </w:rPr>
        <w:t xml:space="preserve">6. Hoàn thiện, phê duyệt kết quả thống kê đất đai cấp xã. </w:t>
      </w:r>
    </w:p>
    <w:p>
      <w:pPr>
        <w:jc w:val="both"/>
      </w:pPr>
      <w:r>
        <w:rPr>
          <w:b w:val="0"/>
          <w:i w:val="0"/>
        </w:rPr>
        <w:t xml:space="preserve">7. In sao và giao nộp kết quả thống kê đất đai theo quy định tại khoản 1 và điểm a khoản 4 Điều 22 Thông tư số 08/2024/TT-BTNMT. </w:t>
      </w:r>
    </w:p>
    <w:p>
      <w:pPr>
        <w:jc w:val="both"/>
      </w:pPr>
      <w:r>
        <w:rPr>
          <w:b/>
          <w:i w:val="0"/>
        </w:rPr>
        <w:t>Điều 8. Định mức lao động</w:t>
      </w:r>
    </w:p>
    <w:p>
      <w:r>
        <w:rPr>
          <w:b w:val="0"/>
          <w:i w:val="0"/>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br/>
            </w:r>
            <w:r>
              <w:rPr>
                <w:b/>
                <w:i w:val="0"/>
              </w:rPr>
              <w:t>(</w:t>
            </w:r>
            <w:r>
              <w:rPr>
                <w:b w:val="0"/>
                <w:i w:val="0"/>
              </w:rPr>
              <w:t>Công nhóm/ĐVT</w:t>
            </w:r>
            <w:r>
              <w:rPr>
                <w:b/>
                <w:i w:val="0"/>
              </w:rPr>
              <w:t>)</w:t>
            </w:r>
          </w:p>
        </w:tc>
      </w:tr>
    </w:tbl>
    <w:p>
      <w:pPr>
        <w:jc w:val="both"/>
      </w:pPr>
      <w:r>
        <w:rPr>
          <w:b/>
          <w:i w:val="0"/>
        </w:rPr>
        <w:t>Ghi chú:</w:t>
      </w:r>
    </w:p>
    <w:p>
      <w:pPr>
        <w:jc w:val="both"/>
      </w:pPr>
      <w:r>
        <w:rPr>
          <w:b w:val="0"/>
          <w:i w:val="0"/>
        </w:rPr>
        <w:t>(1) Định mức tại Bảng 1 nêu trên (không bao gồm công việc tại các điểm 2.1, 2.2 và 2.3) tính cho xã trung bình có diện tích bằng 3.000 ha. Khi tính định mức cho từng xã cụ thể thì căn cứ vào diện tích tự nhiên và mức độ khó khăn thực tế của xã đó để tính theo công thức sau:</w:t>
      </w:r>
    </w:p>
    <w:p>
      <w:pPr>
        <w:jc w:val="both"/>
      </w:pPr>
      <w:r>
        <w:rPr>
          <w:b w:val="0"/>
          <w:i w:val="0"/>
        </w:rPr>
        <w:t>MX = Mtbx x Kdtx x Kkv</w:t>
      </w:r>
    </w:p>
    <w:p>
      <w:pPr>
        <w:jc w:val="both"/>
      </w:pPr>
      <w:r>
        <w:rPr>
          <w:b w:val="0"/>
          <w:i w:val="0"/>
        </w:rPr>
        <w:t>Trong đó:</w:t>
      </w:r>
    </w:p>
    <w:p>
      <w:pPr>
        <w:jc w:val="both"/>
      </w:pPr>
      <w:r>
        <w:rPr>
          <w:b w:val="0"/>
          <w:i w:val="0"/>
        </w:rPr>
        <w:t>- MX là mức lao động của xã cần tính;</w:t>
      </w:r>
    </w:p>
    <w:p>
      <w:pPr>
        <w:jc w:val="both"/>
      </w:pPr>
      <w:r>
        <w:rPr>
          <w:b w:val="0"/>
          <w:i w:val="0"/>
        </w:rPr>
        <w:t>- Mtbx là mức lao động của xã trung bình;</w:t>
      </w:r>
    </w:p>
    <w:p>
      <w:pPr>
        <w:jc w:val="both"/>
      </w:pPr>
      <w:r>
        <w:rPr>
          <w:b w:val="0"/>
          <w:i w:val="0"/>
        </w:rPr>
        <w:t>- Kdtx hệ số quy mô diện tích cấp xã (được xác định theo khoản 1 Điều 5 Phần I của tập định mức);</w:t>
      </w:r>
    </w:p>
    <w:p>
      <w:pPr>
        <w:jc w:val="both"/>
      </w:pPr>
      <w:r>
        <w:rPr>
          <w:b w:val="0"/>
          <w:i w:val="0"/>
        </w:rPr>
        <w:t>- Kkv là hệ số điều chỉnh khu vực (được xác định theo khoản 2 Điều 5 Phần I của tập định mức).</w:t>
      </w:r>
    </w:p>
    <w:p>
      <w:pPr>
        <w:jc w:val="both"/>
      </w:pPr>
      <w:r>
        <w:rPr>
          <w:b w:val="0"/>
          <w:i w:val="0"/>
        </w:rPr>
        <w:t xml:space="preserve">(2) Định mức tại điểm 2.1, 2.2 và 2.3 Bảng 1 tính cho 16 khoanh/xã có biến động về hình thể, loại đất, loại đối tượng sử dụng đất và đối tượng quản lý đất cần thống kê. Trường hợp xã có mức độ biến động lớn hơn hoặc nhỏ hơn 16 khoanh thì lấy mức tính cho một khoanh x số lượng khoanh đất có biến động trên địa bàn xã, phường. </w:t>
      </w:r>
    </w:p>
    <w:p>
      <w:pPr>
        <w:jc w:val="both"/>
      </w:pPr>
      <w:r>
        <w:rPr>
          <w:b/>
          <w:i w:val="0"/>
        </w:rPr>
        <w:t>Điều 9. Định mức dụng cụ</w:t>
      </w:r>
    </w:p>
    <w:p>
      <w:r>
        <w:rPr>
          <w:b w:val="0"/>
          <w:i w:val="0"/>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(tháng)</w:t>
            </w:r>
          </w:p>
        </w:tc>
        <w:tc>
          <w:tcPr>
            <w:tcW w:type="dxa" w:w="1728"/>
          </w:tcPr>
          <w:p>
            <w:r>
              <w:rPr>
                <w:b w:val="0"/>
                <w:i w:val="0"/>
              </w:rPr>
              <w:br/>
            </w:r>
            <w:r>
              <w:rPr>
                <w:b/>
                <w:i w:val="0"/>
              </w:rPr>
              <w:t>Định mức</w:t>
            </w:r>
            <w:r>
              <w:rPr>
                <w:b w:val="0"/>
                <w:i w:val="0"/>
              </w:rPr>
              <w:t xml:space="preserve"> </w:t>
            </w:r>
            <w:r>
              <w:rPr>
                <w:b w:val="0"/>
                <w:i w:val="0"/>
              </w:rPr>
              <w:br/>
            </w:r>
            <w:r>
              <w:rPr>
                <w:b w:val="0"/>
                <w:i w:val="0"/>
              </w:rPr>
              <w:t>(Ca/xã)</w:t>
            </w:r>
          </w:p>
        </w:tc>
      </w:tr>
    </w:tbl>
    <w:p>
      <w:pPr>
        <w:jc w:val="both"/>
      </w:pPr>
      <w:r>
        <w:rPr>
          <w:b/>
          <w:i w:val="0"/>
        </w:rPr>
        <w:t>Điều 10. Định mức thiết bị</w:t>
      </w:r>
    </w:p>
    <w:p>
      <w:r>
        <w:rPr>
          <w:b w:val="0"/>
          <w:i w:val="0"/>
        </w:rPr>
        <w:t>Bảng 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Công suất</w:t>
            </w:r>
            <w:r>
              <w:rPr>
                <w:b w:val="0"/>
                <w:i w:val="0"/>
              </w:rPr>
              <w:t xml:space="preserve"> (kw/h)</w:t>
            </w:r>
          </w:p>
        </w:tc>
        <w:tc>
          <w:tcPr>
            <w:tcW w:type="dxa" w:w="1440"/>
          </w:tcPr>
          <w:p>
            <w:r>
              <w:rPr>
                <w:b w:val="0"/>
                <w:i w:val="0"/>
              </w:rPr>
              <w:br/>
            </w:r>
            <w:r>
              <w:rPr>
                <w:b/>
                <w:i w:val="0"/>
              </w:rPr>
              <w:t>Định mức</w:t>
            </w:r>
            <w:r>
              <w:rPr>
                <w:b w:val="0"/>
                <w:i w:val="0"/>
              </w:rPr>
              <w:br/>
            </w:r>
            <w:r>
              <w:rPr>
                <w:b w:val="0"/>
                <w:i w:val="0"/>
              </w:rPr>
              <w:t>(Ca/xã)</w:t>
            </w:r>
          </w:p>
        </w:tc>
      </w:tr>
    </w:tbl>
    <w:p>
      <w:pPr>
        <w:jc w:val="both"/>
      </w:pPr>
      <w:r>
        <w:rPr>
          <w:b/>
          <w:i w:val="0"/>
        </w:rPr>
        <w:t>Điều 11. Định mức vật liệu</w:t>
      </w:r>
    </w:p>
    <w:p>
      <w:r>
        <w:rPr>
          <w:b w:val="0"/>
          <w:i w:val="0"/>
        </w:rPr>
        <w:t>Bảng 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val="0"/>
              </w:rPr>
              <w:br/>
            </w:r>
            <w:r>
              <w:rPr>
                <w:b w:val="0"/>
                <w:i w:val="0"/>
              </w:rPr>
              <w:t>(Tính cho 1 xã)</w:t>
            </w:r>
          </w:p>
        </w:tc>
      </w:tr>
    </w:tbl>
    <w:p>
      <w:pPr>
        <w:jc w:val="both"/>
      </w:pPr>
      <w:r>
        <w:rPr>
          <w:b/>
          <w:i w:val="0"/>
        </w:rPr>
        <w:t>Ghi chú:</w:t>
      </w:r>
      <w:r>
        <w:rPr>
          <w:b w:val="0"/>
          <w:i w:val="0"/>
        </w:rPr>
        <w:t xml:space="preserve"> </w:t>
      </w:r>
    </w:p>
    <w:p>
      <w:pPr>
        <w:jc w:val="both"/>
      </w:pPr>
      <w:r>
        <w:rPr>
          <w:b w:val="0"/>
          <w:i w:val="0"/>
        </w:rPr>
        <w:t xml:space="preserve">Định mức dụng cụ, thiết bị, vật liệu tại bảng 2,3,4 tính cho xã trung bình (xã có diện tích bằng 3.000 ha); khi tính mức cho từng xã cụ thể thì tính tương ứng theo công thức ở phần định mức lao động của thống kê đất đai cấp xã. </w:t>
      </w:r>
    </w:p>
    <w:p>
      <w:pPr>
        <w:jc w:val="both"/>
      </w:pPr>
      <w:r>
        <w:rPr>
          <w:b w:val="0"/>
          <w:i w:val="0"/>
        </w:rPr>
        <w:t>Mức phân bổ dụng cụ, thiết bị, vật liệu cho từng nội dung công việc tính theo tỷ lệ tại bảng 5</w:t>
      </w:r>
    </w:p>
    <w:p>
      <w:r>
        <w:rPr>
          <w:b w:val="0"/>
          <w:i w:val="0"/>
        </w:rPr>
        <w:t>Bảng 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Tỷ lệ </w:t>
            </w:r>
            <w:r>
              <w:rPr>
                <w:b w:val="0"/>
                <w:i w:val="0"/>
              </w:rPr>
              <w:t>(%)</w:t>
            </w:r>
          </w:p>
        </w:tc>
      </w:tr>
    </w:tbl>
    <w:p>
      <w:pPr>
        <w:jc w:val="center"/>
      </w:pPr>
      <w:r>
        <w:br/>
      </w:r>
      <w:r>
        <w:rPr>
          <w:b/>
          <w:i w:val="0"/>
        </w:rPr>
        <w:t>Chương II</w:t>
      </w:r>
      <w:r>
        <w:br/>
      </w:r>
      <w:r>
        <w:rPr>
          <w:b/>
          <w:i w:val="0"/>
        </w:rPr>
        <w:br/>
        <w:t xml:space="preserve">     THỐNG KÊ ĐẤT ĐAI TỈNH THÁI NGUYÊN</w:t>
      </w:r>
    </w:p>
    <w:p>
      <w:pPr>
        <w:jc w:val="both"/>
      </w:pPr>
      <w:r>
        <w:rPr>
          <w:b/>
          <w:i w:val="0"/>
        </w:rPr>
        <w:t>Điều 12. Nội dung công việc</w:t>
      </w:r>
    </w:p>
    <w:p>
      <w:pPr>
        <w:jc w:val="both"/>
      </w:pPr>
      <w:r>
        <w:rPr>
          <w:b w:val="0"/>
          <w:i w:val="0"/>
        </w:rPr>
        <w:t>1. Công tác chuẩn bị</w:t>
      </w:r>
    </w:p>
    <w:p>
      <w:pPr>
        <w:jc w:val="both"/>
      </w:pPr>
      <w:r>
        <w:rPr>
          <w:b w:val="0"/>
          <w:i w:val="0"/>
        </w:rPr>
        <w:t xml:space="preserve">a)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 </w:t>
      </w:r>
    </w:p>
    <w:p>
      <w:pPr>
        <w:jc w:val="both"/>
      </w:pPr>
      <w:r>
        <w:rPr>
          <w:b w:val="0"/>
          <w:i w:val="0"/>
        </w:rPr>
        <w:t xml:space="preserve">b) Xác định phạm vi thống kê đất đai ở cấp tỉnh theo quy định tại Điều 3 Thông tư số 08/2024/TT-BTNMT; </w:t>
      </w:r>
    </w:p>
    <w:p>
      <w:pPr>
        <w:jc w:val="both"/>
      </w:pPr>
      <w:r>
        <w:rPr>
          <w:b w:val="0"/>
          <w:i w:val="0"/>
        </w:rPr>
        <w:t xml:space="preserve">c) Phân loại, đánh giá và lựa chọn các hồ sơ, tài liệu, số liệu thu thập. </w:t>
      </w:r>
    </w:p>
    <w:p>
      <w:pPr>
        <w:jc w:val="both"/>
      </w:pPr>
      <w:r>
        <w:rPr>
          <w:b w:val="0"/>
          <w:i w:val="0"/>
        </w:rPr>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Ủy ban nhân dân cấp xã, trừ các đơn vị cấp xã đã có cơ sở dữ liệu đất đai đang được quản lý, vận hành đồng bộ ở các cấp</w:t>
      </w:r>
      <w:r>
        <w:rPr>
          <w:b w:val="0"/>
          <w:i w:val="0"/>
        </w:rPr>
        <w:t xml:space="preserve">. </w:t>
      </w:r>
    </w:p>
    <w:p>
      <w:pPr>
        <w:jc w:val="both"/>
      </w:pPr>
      <w:r>
        <w:rPr>
          <w:b w:val="0"/>
          <w:i w:val="0"/>
        </w:rPr>
        <w:t xml:space="preserve">3. Tiếp nhận kết quả thống kê đất đai của cấp xã và kết quả thống kê đất quốc phòng, đất an ninh do Bộ Quốc phòng và Bộ Công an chuyển đến: </w:t>
      </w:r>
    </w:p>
    <w:p>
      <w:pPr>
        <w:jc w:val="both"/>
      </w:pPr>
      <w:r>
        <w:rPr>
          <w:b w:val="0"/>
          <w:i w:val="0"/>
        </w:rPr>
        <w:t>a) Rà soát, kiểm tra kết quả thống kê đất đai của cấp xã về tính đầy đủ và nội dung thống kê đất đai theo quy định; chỉ đạo cấp xã chỉnh sửa, hoàn thiện số liệu, báo cáo kết quả thống kê đất đai (nếu có);</w:t>
      </w:r>
    </w:p>
    <w:p>
      <w:pPr>
        <w:jc w:val="both"/>
      </w:pPr>
      <w:r>
        <w:rPr>
          <w:b w:val="0"/>
          <w:i w:val="0"/>
        </w:rPr>
        <w:t xml:space="preserve">b)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 </w:t>
      </w:r>
    </w:p>
    <w:p>
      <w:pPr>
        <w:jc w:val="both"/>
      </w:pPr>
      <w:r>
        <w:rPr>
          <w:b w:val="0"/>
          <w:i w:val="0"/>
        </w:rPr>
        <w:t xml:space="preserve">4. Xử lý, tổng hợp số liệu thống kê đất đai của cấp tỉnh và lập các biểu theo quy định tại các điểm a, b, c, d và đ khoản 1 Điều 5 Thông tư số 08/2024/TT-BTNMT. </w:t>
      </w:r>
    </w:p>
    <w:p>
      <w:pPr>
        <w:jc w:val="both"/>
      </w:pPr>
      <w:r>
        <w:rPr>
          <w:b w:val="0"/>
          <w:i w:val="0"/>
        </w:rPr>
        <w:t xml:space="preserve">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 </w:t>
      </w:r>
    </w:p>
    <w:p>
      <w:pPr>
        <w:jc w:val="both"/>
      </w:pPr>
      <w:r>
        <w:rPr>
          <w:b w:val="0"/>
          <w:i w:val="0"/>
        </w:rPr>
        <w:t xml:space="preserve">6. Xây dựng báo cáo kết quả thống kê đất đai cấp tỉnh: </w:t>
      </w:r>
    </w:p>
    <w:p>
      <w:pPr>
        <w:jc w:val="both"/>
      </w:pPr>
      <w:r>
        <w:rPr>
          <w:b w:val="0"/>
          <w:i w:val="0"/>
        </w:rPr>
        <w:t xml:space="preserve">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 </w:t>
      </w:r>
    </w:p>
    <w:p>
      <w:pPr>
        <w:jc w:val="both"/>
      </w:pPr>
      <w:r>
        <w:rPr>
          <w:b w:val="0"/>
          <w:i w:val="0"/>
        </w:rPr>
        <w:t xml:space="preserve">b) Đánh giá hiện trạng sử dụng đất; đánh giá tình hình thực hiện quy hoạch, kế hoạch sử dụng đất trong năm thống kê đất đai; phân tích biến động đất đai trong năm thống kê đất đai; </w:t>
      </w:r>
    </w:p>
    <w:p>
      <w:pPr>
        <w:jc w:val="both"/>
      </w:pPr>
      <w:r>
        <w:rPr>
          <w:b w:val="0"/>
          <w:i w:val="0"/>
        </w:rPr>
        <w:t xml:space="preserve">c) Đánh giá đối với trường hợp thay đổi về địa giới đơn vị hành chính, việc chưa thống nhất về địa giới đơn vị hành chính (nếu có); </w:t>
      </w:r>
    </w:p>
    <w:p>
      <w:pPr>
        <w:jc w:val="both"/>
      </w:pPr>
      <w:r>
        <w:rPr>
          <w:b w:val="0"/>
          <w:i w:val="0"/>
        </w:rPr>
        <w:t xml:space="preserve">d) Đề xuất, kiến nghị biện pháp nâng cao hiệu quả quản lý, sử dụng đất. </w:t>
      </w:r>
    </w:p>
    <w:p>
      <w:pPr>
        <w:jc w:val="both"/>
      </w:pPr>
      <w:r>
        <w:rPr>
          <w:b w:val="0"/>
          <w:i w:val="0"/>
        </w:rPr>
        <w:t xml:space="preserve">7. Chỉnh sửa, hoàn thiện số liệu, báo cáo kết quả thống kê đất đai cấp tỉnh trong trường hợp Bộ Nông nghiệp và Môi trường đề nghị theo quy định tại khoản 2 Điều 9 Thông tư số 08/2024/TT-BTNMT. </w:t>
      </w:r>
    </w:p>
    <w:p>
      <w:pPr>
        <w:jc w:val="both"/>
      </w:pPr>
      <w:r>
        <w:rPr>
          <w:b w:val="0"/>
          <w:i w:val="0"/>
        </w:rPr>
        <w:t xml:space="preserve">8. Hoàn thiện, phê duyệt và công bố kết quả thống kê đất đai cấp tỉnh theo quy định tại khoản 3 Điều 59 Luật Đất đai. </w:t>
      </w:r>
    </w:p>
    <w:p>
      <w:pPr>
        <w:jc w:val="both"/>
      </w:pPr>
      <w:r>
        <w:rPr>
          <w:b w:val="0"/>
          <w:i w:val="0"/>
        </w:rPr>
        <w:t xml:space="preserve">9. In sao và giao nộp kết quả thống kê đất đai theo quy định tại khoản 3 và điểm b khoản 4 Điều 22 Thông tư số 08/2024/TT-BTNMT. </w:t>
      </w:r>
    </w:p>
    <w:p>
      <w:pPr>
        <w:jc w:val="both"/>
      </w:pPr>
      <w:r>
        <w:rPr>
          <w:b/>
          <w:i w:val="0"/>
        </w:rPr>
        <w:t>Điều 13. Định mức lao động</w:t>
      </w:r>
    </w:p>
    <w:p>
      <w:r>
        <w:rPr>
          <w:b w:val="0"/>
          <w:i w:val="0"/>
        </w:rPr>
        <w:t>Bảng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br/>
            </w:r>
            <w:r>
              <w:rPr>
                <w:b w:val="0"/>
                <w:i w:val="0"/>
              </w:rPr>
              <w:t>(Công nhóm/ĐVT)</w:t>
            </w:r>
          </w:p>
        </w:tc>
      </w:tr>
    </w:tbl>
    <w:p>
      <w:pPr>
        <w:jc w:val="both"/>
      </w:pPr>
      <w:r>
        <w:rPr>
          <w:b/>
          <w:i w:val="0"/>
        </w:rPr>
        <w:t xml:space="preserve"> Ghi chú:</w:t>
      </w:r>
    </w:p>
    <w:p>
      <w:pPr>
        <w:jc w:val="both"/>
      </w:pPr>
      <w:r>
        <w:rPr>
          <w:b/>
          <w:i w:val="0"/>
        </w:rPr>
        <w:t>Định mức tại mục 2 Bảng 6 tính cho tỉnh có 300 khoanh đất có biến động; trường hợp tỉnh có mức độ biến động lớn hơn hoặc nhỏ hơn 300 khoanh đất thì lấy mức tính cho một khoanh đất x số lượng khoanh thực tế.</w:t>
      </w:r>
    </w:p>
    <w:p>
      <w:pPr>
        <w:jc w:val="both"/>
      </w:pPr>
      <w:r>
        <w:rPr>
          <w:b/>
          <w:i w:val="0"/>
        </w:rPr>
        <w:t>Điều 14. Định mức dụng cụ</w:t>
      </w:r>
    </w:p>
    <w:p>
      <w:r>
        <w:rPr>
          <w:b w:val="0"/>
          <w:i w:val="0"/>
        </w:rPr>
        <w:t>Bảng 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(tháng)</w:t>
            </w:r>
          </w:p>
        </w:tc>
        <w:tc>
          <w:tcPr>
            <w:tcW w:type="dxa" w:w="1728"/>
          </w:tcPr>
          <w:p>
            <w:r>
              <w:rPr>
                <w:b w:val="0"/>
                <w:i w:val="0"/>
              </w:rPr>
              <w:br/>
            </w:r>
            <w:r>
              <w:rPr>
                <w:b/>
                <w:i w:val="0"/>
              </w:rPr>
              <w:t>Định mức</w:t>
            </w:r>
            <w:r>
              <w:rPr>
                <w:b w:val="0"/>
                <w:i w:val="0"/>
              </w:rPr>
              <w:br/>
            </w:r>
            <w:r>
              <w:rPr>
                <w:b w:val="0"/>
                <w:i w:val="0"/>
              </w:rPr>
              <w:t>(Ca/tỉnh)</w:t>
            </w:r>
          </w:p>
        </w:tc>
      </w:tr>
    </w:tbl>
    <w:p>
      <w:pPr>
        <w:jc w:val="both"/>
      </w:pPr>
      <w:r>
        <w:rPr>
          <w:b/>
          <w:i w:val="0"/>
        </w:rPr>
        <w:t>Điều 15. Định mức thiết bị</w:t>
      </w:r>
    </w:p>
    <w:p>
      <w:r>
        <w:rPr>
          <w:b w:val="0"/>
          <w:i w:val="0"/>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Công suất</w:t>
            </w:r>
            <w:r>
              <w:rPr>
                <w:b w:val="0"/>
                <w:i w:val="0"/>
              </w:rPr>
              <w:t xml:space="preserve"> (kw/h)</w:t>
            </w:r>
          </w:p>
        </w:tc>
        <w:tc>
          <w:tcPr>
            <w:tcW w:type="dxa" w:w="1440"/>
          </w:tcPr>
          <w:p>
            <w:r>
              <w:rPr>
                <w:b w:val="0"/>
                <w:i w:val="0"/>
              </w:rPr>
              <w:br/>
            </w:r>
            <w:r>
              <w:rPr>
                <w:b/>
                <w:i w:val="0"/>
              </w:rPr>
              <w:t xml:space="preserve">Định mức </w:t>
            </w:r>
            <w:r>
              <w:rPr>
                <w:b w:val="0"/>
                <w:i w:val="0"/>
              </w:rPr>
              <w:t>(Ca/tỉnh)</w:t>
            </w:r>
          </w:p>
        </w:tc>
      </w:tr>
    </w:tbl>
    <w:p>
      <w:pPr>
        <w:jc w:val="both"/>
      </w:pPr>
      <w:r>
        <w:rPr>
          <w:b/>
          <w:i w:val="0"/>
        </w:rPr>
        <w:t>Điều 16. Định mức vật liệu</w:t>
      </w:r>
    </w:p>
    <w:p>
      <w:r>
        <w:rPr>
          <w:b w:val="0"/>
          <w:i w:val="0"/>
        </w:rPr>
        <w:t>Bảng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val="0"/>
              </w:rPr>
              <w:br/>
            </w:r>
            <w:r>
              <w:rPr>
                <w:b w:val="0"/>
                <w:i w:val="0"/>
              </w:rPr>
              <w:t>(Tính cho tỉnh)</w:t>
            </w:r>
          </w:p>
        </w:tc>
      </w:tr>
    </w:tbl>
    <w:p>
      <w:pPr>
        <w:jc w:val="both"/>
      </w:pPr>
      <w:r>
        <w:rPr>
          <w:b w:val="0"/>
          <w:i w:val="0"/>
        </w:rPr>
        <w:t>Mức phân bổ dụng cụ, thiết bị, vật liệu cho từng nội dung công việc tính theo tỷ lệ tại bảng 10</w:t>
      </w:r>
    </w:p>
    <w:p>
      <w:r>
        <w:rPr>
          <w:b w:val="0"/>
          <w:i w:val="0"/>
        </w:rPr>
        <w:t>Bảng 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Tỷ lệ </w:t>
            </w:r>
            <w:r>
              <w:rPr>
                <w:b w:val="0"/>
                <w:i w:val="0"/>
              </w:rPr>
              <w:t>(%)</w:t>
            </w:r>
          </w:p>
        </w:tc>
      </w:tr>
    </w:tbl>
    <w:p>
      <w:pPr>
        <w:jc w:val="center"/>
      </w:pPr>
      <w:r>
        <w:rPr>
          <w:b/>
          <w:i w:val="0"/>
        </w:rPr>
        <w:t>Phần III</w:t>
      </w:r>
      <w:r>
        <w:br/>
      </w:r>
      <w:r>
        <w:rPr>
          <w:b/>
          <w:i w:val="0"/>
        </w:rPr>
        <w:br/>
        <w:t xml:space="preserve">     ĐỊNH MỨC KINH TẾ - KỸ THUẬT KIỂM KÊ ĐẤT ĐAI VÀ </w:t>
      </w:r>
    </w:p>
    <w:p>
      <w:pPr>
        <w:jc w:val="center"/>
      </w:pPr>
      <w:r>
        <w:rPr>
          <w:b/>
          <w:i w:val="0"/>
        </w:rPr>
        <w:t>LẬP BẢN ĐỒ HIỆN TRẠNG SỬ DỤNG ĐẤT</w:t>
      </w:r>
    </w:p>
    <w:p>
      <w:pPr>
        <w:jc w:val="center"/>
      </w:pPr>
      <w:r>
        <w:rPr>
          <w:b/>
          <w:i w:val="0"/>
        </w:rPr>
        <w:t xml:space="preserve">Chương I </w:t>
      </w:r>
      <w:r>
        <w:br/>
      </w:r>
      <w:r>
        <w:rPr>
          <w:b/>
          <w:i w:val="0"/>
        </w:rPr>
        <w:br/>
        <w:t xml:space="preserve">     KIỂM KÊ ĐẤT ĐAI VÀ LẬP BẢN ĐỒ HIỆN TRẠNG </w:t>
      </w:r>
    </w:p>
    <w:p>
      <w:pPr>
        <w:jc w:val="center"/>
      </w:pPr>
      <w:r>
        <w:rPr>
          <w:b/>
          <w:i w:val="0"/>
        </w:rPr>
        <w:t>SỬ DỤNG ĐẤT CẤP XÃ</w:t>
      </w:r>
    </w:p>
    <w:p>
      <w:pPr>
        <w:jc w:val="center"/>
      </w:pPr>
      <w:r>
        <w:rPr>
          <w:b/>
          <w:i w:val="0"/>
        </w:rPr>
        <w:t>Mục 1</w:t>
      </w:r>
      <w:r>
        <w:br/>
      </w:r>
      <w:r>
        <w:rPr>
          <w:b/>
          <w:i w:val="0"/>
        </w:rPr>
        <w:br/>
        <w:t xml:space="preserve">     KIỂM KÊ ĐẤT ĐAI CẤP XÃ</w:t>
      </w:r>
    </w:p>
    <w:p>
      <w:pPr>
        <w:jc w:val="both"/>
      </w:pPr>
      <w:r>
        <w:rPr>
          <w:b/>
          <w:i w:val="0"/>
        </w:rPr>
        <w:t>Điều 17. Nội dung công việc</w:t>
      </w:r>
    </w:p>
    <w:p>
      <w:pPr>
        <w:jc w:val="both"/>
      </w:pPr>
      <w:r>
        <w:rPr>
          <w:b w:val="0"/>
          <w:i w:val="0"/>
        </w:rPr>
        <w:t>1. Công tác chuẩn bị</w:t>
      </w:r>
    </w:p>
    <w:p>
      <w:pPr>
        <w:jc w:val="both"/>
      </w:pPr>
      <w:r>
        <w:rPr>
          <w:b w:val="0"/>
          <w:i w:val="0"/>
        </w:rPr>
        <w:t xml:space="preserve">a) Xây dựng kế hoạch thực hiện kiểm kê đất đai trên địa bàn cấp xã; </w:t>
      </w:r>
    </w:p>
    <w:p>
      <w:pPr>
        <w:jc w:val="both"/>
      </w:pPr>
      <w:r>
        <w:rPr>
          <w:b w:val="0"/>
          <w:i w:val="0"/>
        </w:rPr>
        <w:t xml:space="preserve">b) Đánh giá thực trạng nguồn lực, thiết bị kỹ thuật; phân công trách nhiệm và sự phối hợp giữa các lực lượng liên quan của cấp xã để thực hiện đảm bảo về nội dung và thời gian theo quy định; </w:t>
      </w:r>
    </w:p>
    <w:p>
      <w:pPr>
        <w:jc w:val="both"/>
      </w:pPr>
      <w:r>
        <w:rPr>
          <w:b w:val="0"/>
          <w:i w:val="0"/>
        </w:rPr>
        <w:t>c)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cấp xã; rà soát cơ sở dữ liệu đất đai (nếu có); tiếp nhận Danh sách các trường hợp biến động trong kỳ kiểm kê đất đai do Văn phòng đăng ký đất đai chuyển đến;</w:t>
      </w:r>
    </w:p>
    <w:p>
      <w:pPr>
        <w:jc w:val="both"/>
      </w:pPr>
      <w:r>
        <w:rPr>
          <w:b w:val="0"/>
          <w:i w:val="0"/>
        </w:rPr>
        <w:t xml:space="preserve">d) Xác định phạm vi kiểm kê đất đai ở cấp xã theo quy định tại Điều 3 Thông tư số 08/2024/TT-BTNMT. </w:t>
      </w:r>
    </w:p>
    <w:p>
      <w:pPr>
        <w:jc w:val="both"/>
      </w:pPr>
      <w:r>
        <w:rPr>
          <w:b w:val="0"/>
          <w:i w:val="0"/>
        </w:rPr>
        <w:t xml:space="preserve">2. Rà soát, đối chiếu, lựa chọn các tài liệu, số liệu, bản đồ thu thập để sử dụng cho lập bản đồ kiểm kê đất đai: </w:t>
      </w:r>
    </w:p>
    <w:p>
      <w:pPr>
        <w:jc w:val="both"/>
      </w:pPr>
      <w:r>
        <w:rPr>
          <w:b w:val="0"/>
          <w:i w:val="0"/>
        </w:rPr>
        <w:t xml:space="preserve">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 </w:t>
      </w:r>
    </w:p>
    <w:p>
      <w:pPr>
        <w:jc w:val="both"/>
      </w:pPr>
      <w:r>
        <w:rPr>
          <w:b w:val="0"/>
          <w:i w:val="0"/>
        </w:rPr>
        <w:t xml:space="preserve">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 </w:t>
      </w:r>
    </w:p>
    <w:p>
      <w:pPr>
        <w:jc w:val="both"/>
      </w:pPr>
      <w:r>
        <w:rPr>
          <w:b w:val="0"/>
          <w:i w:val="0"/>
        </w:rPr>
        <w:t xml:space="preserve">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 </w:t>
      </w:r>
    </w:p>
    <w:p>
      <w:pPr>
        <w:jc w:val="both"/>
      </w:pPr>
      <w:r>
        <w:rPr>
          <w:b w:val="0"/>
          <w:i w:val="0"/>
        </w:rPr>
        <w:t xml:space="preserve">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 </w:t>
      </w:r>
    </w:p>
    <w:p>
      <w:pPr>
        <w:jc w:val="both"/>
      </w:pPr>
      <w:r>
        <w:rPr>
          <w:b w:val="0"/>
          <w:i w:val="0"/>
        </w:rPr>
        <w:t xml:space="preserve">3. In tài liệu phục vụ cho kiểm kê đất đai. </w:t>
      </w:r>
    </w:p>
    <w:p>
      <w:pPr>
        <w:jc w:val="both"/>
      </w:pPr>
      <w:r>
        <w:rPr>
          <w:b w:val="0"/>
          <w:i w:val="0"/>
        </w:rPr>
        <w:t xml:space="preserve">4. Điều tra, rà soát, cập nhật, chỉnh lý các biến động đất đai trong kỳ kiểm kê: </w:t>
      </w:r>
    </w:p>
    <w:p>
      <w:pPr>
        <w:jc w:val="both"/>
      </w:pPr>
      <w:r>
        <w:rPr>
          <w:b w:val="0"/>
          <w:i w:val="0"/>
        </w:rPr>
        <w:t>a) Rà soát các trường hợp thay đổi về loại đất, đối tượng sử dụng đất, đối tượng được giao quản lý đất tại danh sách các trường hợp biến động trong kỳ kiểm kê đất đai do Văn phòng đăng ký đất đai chuyển đến; cập nhật thông tin trước và sau biến động của khoanh đất vào Danh sách các trường hợp biến động trong kỳ kiểm kê đất đai.</w:t>
      </w:r>
    </w:p>
    <w:p>
      <w:pPr>
        <w:jc w:val="both"/>
      </w:pPr>
      <w:r>
        <w:rPr>
          <w:b w:val="0"/>
          <w:i w:val="0"/>
        </w:rPr>
        <w:t xml:space="preserve">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số 08/2024/TT-BTNMT; in bản đồ kiểm kê đất đai phục vụ điều tra khoanh vẽ ngoại nghiệp; </w:t>
      </w:r>
    </w:p>
    <w:p>
      <w:pPr>
        <w:jc w:val="both"/>
      </w:pPr>
      <w:r>
        <w:rPr>
          <w:b w:val="0"/>
          <w:i w:val="0"/>
        </w:rPr>
        <w:t xml:space="preserve">c) Điều tra đối soát ngoài thực địa, xác định ranh giới các khoanh đất theo loại đất, đối tượng sử dụng đất, đối tượng được giao quản lý đất; </w:t>
      </w:r>
    </w:p>
    <w:p>
      <w:pPr>
        <w:jc w:val="both"/>
      </w:pPr>
      <w:r>
        <w:rPr>
          <w:b w:val="0"/>
          <w:i w:val="0"/>
        </w:rPr>
        <w:t xml:space="preserve">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 </w:t>
      </w:r>
    </w:p>
    <w:p>
      <w:pPr>
        <w:jc w:val="both"/>
      </w:pPr>
      <w:r>
        <w:rPr>
          <w:b w:val="0"/>
          <w:i w:val="0"/>
        </w:rPr>
        <w:t xml:space="preserve">đ) Chuyển vẽ, xử lý tiếp biên, đóng vùng các khoanh đất sau khi đã thực hiện theo quy định tại điểm b và điểm c khoản này để biên tập, lập bản đồ kiểm kê đất đai theo quy định tại Điều 20 Thông tư số 08/2024/TT-BTNMT; </w:t>
      </w:r>
    </w:p>
    <w:p>
      <w:pPr>
        <w:jc w:val="both"/>
      </w:pPr>
      <w:r>
        <w:rPr>
          <w:b w:val="0"/>
          <w:i w:val="0"/>
        </w:rPr>
        <w:t xml:space="preserve">e) Lập Danh sách các khoanh đất thống kê, kiểm kê đất đai theo quy định tại Phụ lục III ban hành kèm theo Thông tư số 08/2024/TT-BTNMT. </w:t>
      </w:r>
    </w:p>
    <w:p>
      <w:pPr>
        <w:jc w:val="both"/>
      </w:pPr>
      <w:r>
        <w:rPr>
          <w:b w:val="0"/>
          <w:i w:val="0"/>
        </w:rPr>
        <w:t xml:space="preserve">5. Xử lý, tổng hợp số liệu kiểm kê đất đai của cấp xã, lập các biểu quy định tại các điểm a, b, d và đ khoản 1 Điều 5 Thông tư số 08/2024/TT-BTNMT. </w:t>
      </w:r>
    </w:p>
    <w:p>
      <w:pPr>
        <w:jc w:val="both"/>
      </w:pPr>
      <w:r>
        <w:rPr>
          <w:b w:val="0"/>
          <w:i w:val="0"/>
        </w:rPr>
        <w:t>6. Xây dựng báo cáo thuyết minh hiện trạng sử dụng đất với nội dung chính:</w:t>
      </w:r>
    </w:p>
    <w:p>
      <w:pPr>
        <w:jc w:val="both"/>
      </w:pPr>
      <w:r>
        <w:rPr>
          <w:b w:val="0"/>
          <w:i w:val="0"/>
        </w:rPr>
        <w:t xml:space="preserve">a) Khái quát về tình hình quản lý đất đai của địa phương; </w:t>
      </w:r>
    </w:p>
    <w:p>
      <w:pPr>
        <w:jc w:val="both"/>
      </w:pPr>
      <w:r>
        <w:rPr>
          <w:b w:val="0"/>
          <w:i w:val="0"/>
        </w:rPr>
        <w:t xml:space="preserve">b) Hiện trạng sử dụng đất theo từng loại đất trong các nhóm đất (nhóm đất nông nghiệp, nhóm đất phi nông nghiệp và nhóm đất chưa sử dụng); </w:t>
      </w:r>
    </w:p>
    <w:p>
      <w:pPr>
        <w:jc w:val="both"/>
      </w:pPr>
      <w:r>
        <w:rPr>
          <w:b w:val="0"/>
          <w:i w:val="0"/>
        </w:rPr>
        <w:t xml:space="preserve">c) Hiện trạng sử dụng đất theo đối tượng sử dụng đất và đối tượng được giao quản lý đất; </w:t>
      </w:r>
    </w:p>
    <w:p>
      <w:pPr>
        <w:jc w:val="both"/>
      </w:pPr>
      <w:r>
        <w:rPr>
          <w:b w:val="0"/>
          <w:i w:val="0"/>
        </w:rPr>
        <w:t xml:space="preserve">d) So sánh, phân tích, đánh giá hiện trạng sử dụng đất của kỳ kiểm kê đất đai với kỳ kiểm kê đất đai liền trước. </w:t>
      </w:r>
    </w:p>
    <w:p>
      <w:pPr>
        <w:jc w:val="both"/>
      </w:pPr>
      <w:r>
        <w:rPr>
          <w:b w:val="0"/>
          <w:i w:val="0"/>
        </w:rPr>
        <w:t xml:space="preserve">7. Lập bản đồ hiện trạng sử dụng đất cấp xã và xây dựng báo cáo thuyết minh bản đồ hiện trạng sử dụng đất theo quy định tại các điều 16, 17, 18 và 19 Thông tư số 08/2024/TT-BTNMT. </w:t>
      </w:r>
    </w:p>
    <w:p>
      <w:pPr>
        <w:jc w:val="both"/>
      </w:pPr>
      <w:r>
        <w:rPr>
          <w:b w:val="0"/>
          <w:i w:val="0"/>
        </w:rPr>
        <w:t xml:space="preserve">8. Xây dựng báo cáo kết quả kiểm kê đất đai cấp xã với nội dung chính: </w:t>
      </w:r>
    </w:p>
    <w:p>
      <w:pPr>
        <w:jc w:val="both"/>
      </w:pPr>
      <w:r>
        <w:rPr>
          <w:b w:val="0"/>
          <w:i w:val="0"/>
        </w:rPr>
        <w:t xml:space="preserve">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 </w:t>
      </w:r>
    </w:p>
    <w:p>
      <w:pPr>
        <w:jc w:val="both"/>
      </w:pPr>
      <w:r>
        <w:rPr>
          <w:b w:val="0"/>
          <w:i w:val="0"/>
        </w:rPr>
        <w:t xml:space="preserve">b) Đánh giá hiện trạng sử dụng đất theo các chỉ tiêu kiểm kê đất đai; phân tích nguyên nhân biến động về sử dụng đất của năm kiểm kê đất đai với số liệu của 02 kỳ kiểm kê đất đai gần nhất; </w:t>
      </w:r>
    </w:p>
    <w:p>
      <w:pPr>
        <w:jc w:val="both"/>
      </w:pPr>
      <w:r>
        <w:rPr>
          <w:b w:val="0"/>
          <w:i w:val="0"/>
        </w:rPr>
        <w:t xml:space="preserve">c) Đánh giá tình hình chưa thống nhất về đường địa giới đơn vị hành chính thực hiện trong kỳ kiểm kê đất đai (nếu có); </w:t>
      </w:r>
    </w:p>
    <w:p>
      <w:pPr>
        <w:jc w:val="both"/>
      </w:pPr>
      <w:r>
        <w:rPr>
          <w:b w:val="0"/>
          <w:i w:val="0"/>
        </w:rPr>
        <w:t xml:space="preserve">d) Đề xuất, kiến nghị biện pháp nâng cao hiệu quả quản lý, sử dụng đất. </w:t>
      </w:r>
    </w:p>
    <w:p>
      <w:pPr>
        <w:jc w:val="both"/>
      </w:pPr>
      <w:r>
        <w:rPr>
          <w:b w:val="0"/>
          <w:i w:val="0"/>
        </w:rPr>
        <w:t xml:space="preserve">9. Kiểm tra, nghiệm thu kết quả kiểm kê đất đai của cấp xã. </w:t>
      </w:r>
    </w:p>
    <w:p>
      <w:pPr>
        <w:jc w:val="both"/>
      </w:pPr>
      <w:r>
        <w:rPr>
          <w:b w:val="0"/>
          <w:i w:val="0"/>
        </w:rPr>
        <w:t xml:space="preserve">10. Hoàn thiện, phê duyệt kết quả kiểm kê đất đai của cấp xã. </w:t>
      </w:r>
    </w:p>
    <w:p>
      <w:pPr>
        <w:jc w:val="both"/>
      </w:pPr>
      <w:r>
        <w:rPr>
          <w:b w:val="0"/>
          <w:i w:val="0"/>
        </w:rPr>
        <w:t xml:space="preserve">11. In sao và giao nộp kết quả kiểm kê đất đai theo quy định tại khoản 1 và điểm a khoản 5 Điều 23 Thông tư số 08/2024/TT-BTNMT. </w:t>
      </w:r>
    </w:p>
    <w:p>
      <w:pPr>
        <w:jc w:val="both"/>
      </w:pPr>
      <w:r>
        <w:rPr>
          <w:b/>
          <w:i w:val="0"/>
        </w:rPr>
        <w:t>Điều 18. Định mức lao động</w:t>
      </w:r>
    </w:p>
    <w:p>
      <w:r>
        <w:rPr>
          <w:b w:val="0"/>
          <w:i w:val="0"/>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br/>
            </w:r>
            <w:r>
              <w:rPr>
                <w:b w:val="0"/>
                <w:i w:val="0"/>
              </w:rPr>
              <w:t>(Công nhóm/ĐVT)</w:t>
            </w:r>
          </w:p>
        </w:tc>
      </w:tr>
    </w:tbl>
    <w:p>
      <w:pPr>
        <w:jc w:val="both"/>
      </w:pPr>
      <w:r>
        <w:rPr>
          <w:b/>
          <w:i w:val="0"/>
        </w:rPr>
        <w:t>Ghi chú:</w:t>
      </w:r>
    </w:p>
    <w:p>
      <w:pPr>
        <w:jc w:val="both"/>
      </w:pPr>
      <w:r>
        <w:rPr>
          <w:b w:val="0"/>
          <w:i w:val="0"/>
        </w:rPr>
        <w:t>(1) Định mức tại Bảng 11 nêu trên (không bao gồm định mức công việc tại các điểm 4.1, 4.2.1; 4.3 và 4.4) tính cho xã trung bình có diện tích bằng 3.000 ha). Khi tính định mức cho từng xã cụ thể thì căn cứ vào diện tích tự nhiên và mức độ khó khăn thực tế của xã đó để tính theo công thức sau:</w:t>
      </w:r>
    </w:p>
    <w:p>
      <w:pPr>
        <w:jc w:val="both"/>
      </w:pPr>
      <w:r>
        <w:rPr>
          <w:b w:val="0"/>
          <w:i w:val="0"/>
        </w:rPr>
        <w:t>MX = Mtbx x Kdtx x Kkv</w:t>
      </w:r>
    </w:p>
    <w:p>
      <w:pPr>
        <w:jc w:val="both"/>
      </w:pPr>
      <w:r>
        <w:rPr>
          <w:b w:val="0"/>
          <w:i w:val="0"/>
        </w:rPr>
        <w:t>Trong đó:</w:t>
      </w:r>
    </w:p>
    <w:p>
      <w:pPr>
        <w:jc w:val="both"/>
      </w:pPr>
      <w:r>
        <w:rPr>
          <w:b w:val="0"/>
          <w:i w:val="0"/>
        </w:rPr>
        <w:t>- MX là mức lao động của xã cần tính;</w:t>
      </w:r>
    </w:p>
    <w:p>
      <w:pPr>
        <w:jc w:val="both"/>
      </w:pPr>
      <w:r>
        <w:rPr>
          <w:b w:val="0"/>
          <w:i w:val="0"/>
        </w:rPr>
        <w:t>- Mtbx là mức lao động của xã trung bình;</w:t>
      </w:r>
    </w:p>
    <w:p>
      <w:pPr>
        <w:jc w:val="both"/>
      </w:pPr>
      <w:r>
        <w:rPr>
          <w:b w:val="0"/>
          <w:i w:val="0"/>
        </w:rPr>
        <w:t>- Kdtx hệ số quy mô diện tích cấp xã (được xác định theo khoản 1 Điều 5 Phần I của tập định mức);</w:t>
      </w:r>
    </w:p>
    <w:p>
      <w:pPr>
        <w:jc w:val="both"/>
      </w:pPr>
      <w:r>
        <w:rPr>
          <w:b w:val="0"/>
          <w:i w:val="0"/>
        </w:rPr>
        <w:t>- Kkv là hệ số điều chỉnh khu vực (được xác định theo khoản 2 Điều 5 Phần I của tập định mức).</w:t>
      </w:r>
    </w:p>
    <w:p>
      <w:pPr>
        <w:jc w:val="both"/>
      </w:pPr>
      <w:r>
        <w:rPr>
          <w:b w:val="0"/>
          <w:i w:val="0"/>
        </w:rPr>
        <w:t>(2) Định mức tại điểm 4.1, 4.2.1 Bảng 11 tính cho 1 xã trung bình có 20 khoanh có biến động về hình thể, loại đất, loại đối tượng sử dụng đất và đối tượng quản lý đất cần kiểm kê. Trường hợp xã có mức độ biến động lớn hơn hoặc nhỏ hơn 20 khoanh thì lấy mức tính cho một khoanh đất x số lượng khoanh đất có biến động trên địa bàn xã, phường.</w:t>
      </w:r>
    </w:p>
    <w:p>
      <w:pPr>
        <w:jc w:val="both"/>
      </w:pPr>
      <w:r>
        <w:rPr>
          <w:b w:val="0"/>
          <w:i w:val="0"/>
        </w:rPr>
        <w:t>(3) Định mức tại điểm 4.3 Bảng 11 tính cho 1 xã trung bình có 150 khoanh có biến động cần đối soát, xác định ranh giới ngoài thực địa. Trường hợp xã có mức độ biến động lớn hơn hoặc nhỏ hơn 150 khoanh thì lấy mức tính cho một khoanh đất x số lượng khoanh đất có biến động trên địa bàn xã, phường. Định mức tại mục 4.3 Bảng 14 tính cho công ngoại nghiệp, các định mức công việc còn lại là công nội nghiệp</w:t>
      </w:r>
    </w:p>
    <w:p>
      <w:pPr>
        <w:jc w:val="both"/>
      </w:pPr>
      <w:r>
        <w:rPr>
          <w:b w:val="0"/>
          <w:i w:val="0"/>
        </w:rPr>
        <w:t>(4). Định mức tại điểm 4.4 Bảng 11 tính cho 1 xã trung bình có 75 khoanh cần chuyển vẽ, xử lý tiếp biên, đóng vùng và cập nhật thông tin loại đất, đối tượng sử dụng đất. Trường hợp xã có mức độ biến động lớn hơn hoặc nhỏ hơn 75 khoanh thì lấy mức tính cho một khoanh đất x số lượng khoanh đất thực tế trên địa bàn xã, phường.</w:t>
      </w:r>
    </w:p>
    <w:p>
      <w:r>
        <w:rPr>
          <w:b/>
          <w:i w:val="0"/>
        </w:rPr>
        <w:t>Điều 19. Định mức dụng cụ</w:t>
      </w:r>
    </w:p>
    <w:p>
      <w:r>
        <w:rPr>
          <w:b w:val="0"/>
          <w:i w:val="0"/>
        </w:rPr>
        <w:t>Bảng 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(tháng)</w:t>
            </w:r>
          </w:p>
        </w:tc>
        <w:tc>
          <w:tcPr>
            <w:tcW w:type="dxa" w:w="1728"/>
          </w:tcPr>
          <w:p>
            <w:r>
              <w:rPr>
                <w:b w:val="0"/>
                <w:i w:val="0"/>
              </w:rPr>
              <w:br/>
            </w:r>
            <w:r>
              <w:rPr>
                <w:b/>
                <w:i w:val="0"/>
              </w:rPr>
              <w:t>Định mức</w:t>
            </w:r>
            <w:r>
              <w:rPr>
                <w:b w:val="0"/>
                <w:i w:val="0"/>
              </w:rPr>
              <w:t xml:space="preserve"> </w:t>
            </w:r>
            <w:r>
              <w:rPr>
                <w:b w:val="0"/>
                <w:i w:val="0"/>
              </w:rPr>
              <w:br/>
            </w:r>
            <w:r>
              <w:rPr>
                <w:b w:val="0"/>
                <w:i w:val="0"/>
              </w:rPr>
              <w:t>(Ca/xã TB)</w:t>
            </w:r>
          </w:p>
        </w:tc>
      </w:tr>
    </w:tbl>
    <w:p>
      <w:r>
        <w:rPr>
          <w:b/>
          <w:i w:val="0"/>
        </w:rPr>
        <w:t>Điều 20. Định mức thiết bị</w:t>
      </w:r>
    </w:p>
    <w:p>
      <w:r>
        <w:rPr>
          <w:b w:val="0"/>
          <w:i w:val="0"/>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val="0"/>
              </w:rPr>
              <w:t>(tháng)</w:t>
            </w:r>
          </w:p>
        </w:tc>
        <w:tc>
          <w:tcPr>
            <w:tcW w:type="dxa" w:w="1440"/>
          </w:tcPr>
          <w:p>
            <w:r>
              <w:rPr>
                <w:b w:val="0"/>
                <w:i w:val="0"/>
              </w:rPr>
              <w:br/>
            </w:r>
            <w:r>
              <w:rPr>
                <w:b/>
                <w:i w:val="0"/>
              </w:rPr>
              <w:t>Công suất</w:t>
            </w:r>
            <w:r>
              <w:rPr>
                <w:b w:val="0"/>
                <w:i w:val="0"/>
              </w:rPr>
              <w:t xml:space="preserve"> (kw/h)</w:t>
            </w:r>
          </w:p>
        </w:tc>
        <w:tc>
          <w:tcPr>
            <w:tcW w:type="dxa" w:w="1440"/>
          </w:tcPr>
          <w:p>
            <w:r>
              <w:rPr>
                <w:b w:val="0"/>
                <w:i w:val="0"/>
              </w:rPr>
              <w:br/>
            </w:r>
            <w:r>
              <w:rPr>
                <w:b/>
                <w:i w:val="0"/>
              </w:rPr>
              <w:t>Định mức</w:t>
            </w:r>
            <w:r>
              <w:rPr>
                <w:b w:val="0"/>
                <w:i w:val="0"/>
              </w:rPr>
              <w:t xml:space="preserve"> (Ca/xã TB)</w:t>
            </w:r>
          </w:p>
        </w:tc>
      </w:tr>
    </w:tbl>
    <w:p>
      <w:r>
        <w:rPr>
          <w:b/>
          <w:i w:val="0"/>
        </w:rPr>
        <w:t>Điều 21. Định mức vật liệu</w:t>
      </w:r>
    </w:p>
    <w:p>
      <w:r>
        <w:rPr>
          <w:b w:val="0"/>
          <w:i w:val="0"/>
        </w:rPr>
        <w:t>Bảng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val="0"/>
              </w:rPr>
              <w:t>(tính cho 1 xã TB)</w:t>
            </w:r>
          </w:p>
        </w:tc>
      </w:tr>
    </w:tbl>
    <w:p>
      <w:pPr>
        <w:jc w:val="both"/>
      </w:pPr>
      <w:r>
        <w:rPr>
          <w:b/>
          <w:i w:val="0"/>
        </w:rPr>
        <w:t>Ghi chú:</w:t>
      </w:r>
      <w:r>
        <w:rPr>
          <w:b w:val="0"/>
          <w:i w:val="0"/>
        </w:rPr>
        <w:t xml:space="preserve"> </w:t>
      </w:r>
    </w:p>
    <w:p>
      <w:pPr>
        <w:jc w:val="both"/>
      </w:pPr>
      <w:r>
        <w:rPr>
          <w:b w:val="0"/>
          <w:i w:val="0"/>
        </w:rPr>
        <w:t xml:space="preserve">Định mức dụng cụ, thiết bị, vật liệu tại bảng 12, 13, 14 tính cho xã trung bình có diện tích bằng 3.000 ha; khi tính mức cho từng xã cụ thể thì tính tương ứng theo công thức ở phần định mức lao động của kiểm kê đất đai cấp xã. </w:t>
      </w:r>
    </w:p>
    <w:p>
      <w:pPr>
        <w:jc w:val="both"/>
      </w:pPr>
      <w:r>
        <w:rPr>
          <w:b w:val="0"/>
          <w:i w:val="0"/>
        </w:rPr>
        <w:t>Mức phân bổ dụng cụ, thiết bị, vật liệu cho từng nội dung công việc tính theo tỷ lệ tại bảng 15</w:t>
      </w:r>
    </w:p>
    <w:p>
      <w:r>
        <w:rPr>
          <w:b w:val="0"/>
          <w:i w:val="0"/>
        </w:rPr>
        <w:t>Bảng 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Tỷ lệ </w:t>
            </w:r>
            <w:r>
              <w:rPr>
                <w:b w:val="0"/>
                <w:i w:val="0"/>
              </w:rPr>
              <w:t>(%)</w:t>
            </w:r>
          </w:p>
        </w:tc>
      </w:tr>
    </w:tbl>
    <w:p>
      <w:pPr>
        <w:jc w:val="center"/>
      </w:pPr>
      <w:r>
        <w:rPr>
          <w:b/>
          <w:i w:val="0"/>
        </w:rPr>
        <w:t>Mục 2</w:t>
      </w:r>
      <w:r>
        <w:br/>
      </w:r>
      <w:r>
        <w:rPr>
          <w:b/>
          <w:i w:val="0"/>
        </w:rPr>
        <w:br/>
        <w:t xml:space="preserve">     LẬP BẢN ĐỒ HIỆN TRẠNG SỬ DỤNG ĐẤT CẤP XÃ</w:t>
      </w:r>
    </w:p>
    <w:p>
      <w:r>
        <w:rPr>
          <w:b/>
          <w:i w:val="0"/>
        </w:rPr>
        <w:t>Điều 22. Định mức lao động</w:t>
      </w:r>
    </w:p>
    <w:p>
      <w:r>
        <w:rPr>
          <w:b w:val="0"/>
          <w:i w:val="0"/>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t>(theo tỷ lệ bản đồ)</w:t>
            </w:r>
            <w:r>
              <w:rPr>
                <w:b/>
                <w:i w:val="0"/>
              </w:rPr>
              <w:t xml:space="preserve"> </w:t>
            </w:r>
            <w:r>
              <w:rPr>
                <w:b w:val="0"/>
                <w:i/>
              </w:rPr>
              <w:t>Công nhóm/ĐVT</w:t>
            </w:r>
          </w:p>
        </w:tc>
      </w:tr>
    </w:tbl>
    <w:p>
      <w:pPr>
        <w:jc w:val="both"/>
      </w:pPr>
      <w:r>
        <w:rPr>
          <w:b/>
          <w:i w:val="0"/>
        </w:rPr>
        <w:t xml:space="preserve">Ghi chú: </w:t>
      </w:r>
    </w:p>
    <w:p>
      <w:pPr>
        <w:jc w:val="both"/>
      </w:pPr>
      <w:r>
        <w:rPr>
          <w:b w:val="0"/>
          <w:i w:val="0"/>
        </w:rPr>
        <w:t>Định mức tại Bảng 16 nêu trên tính cho xã trung bình (lập bản đồ hiện trạng sử dụng đất ở tỷ lệ 1/5000 tương ứng với quy mô diện tích từ 1.000 ha đến 3.000 ha; tỷ lệ 1/10.000 tương ứng với quy mô diện tích trên 3.000 ha đến 12.000 ha; tỷ lệ 1/25.000 tương ứng với quy mô diện tích trên 12.000 ha). Khi tính định mức cho từng xã cụ thể thì căn cứ vào tỷ lệ bản đồ hiện trạng sử dụng đất và diện tích tự nhiên thực tế của xã đó để tính theo công thức sau:</w:t>
      </w:r>
    </w:p>
    <w:p>
      <w:pPr>
        <w:jc w:val="both"/>
      </w:pPr>
      <w:r>
        <w:rPr>
          <w:b w:val="0"/>
          <w:i w:val="0"/>
        </w:rPr>
        <w:t>MX = Mtbx x Ktlx</w:t>
      </w:r>
    </w:p>
    <w:p>
      <w:pPr>
        <w:jc w:val="both"/>
      </w:pPr>
      <w:r>
        <w:rPr>
          <w:b w:val="0"/>
          <w:i w:val="0"/>
        </w:rPr>
        <w:t>Trong đó:</w:t>
      </w:r>
    </w:p>
    <w:p>
      <w:pPr>
        <w:jc w:val="both"/>
      </w:pPr>
      <w:r>
        <w:rPr>
          <w:b w:val="0"/>
          <w:i w:val="0"/>
        </w:rPr>
        <w:t>- MX là mức lao động của xã cần tính;</w:t>
      </w:r>
    </w:p>
    <w:p>
      <w:pPr>
        <w:jc w:val="both"/>
      </w:pPr>
      <w:r>
        <w:rPr>
          <w:b w:val="0"/>
          <w:i w:val="0"/>
        </w:rPr>
        <w:t>- Mtbx là mức lao động của xã trung bình;</w:t>
      </w:r>
    </w:p>
    <w:p>
      <w:pPr>
        <w:jc w:val="both"/>
      </w:pPr>
      <w:r>
        <w:rPr>
          <w:b w:val="0"/>
          <w:i w:val="0"/>
        </w:rPr>
        <w:t>- Ktlx là hệ số tỷ lệ bản đồ cấp xã (được xác định theo khoản 3 Điều 5 Phần I của tập định mức).</w:t>
      </w:r>
    </w:p>
    <w:p>
      <w:r>
        <w:rPr>
          <w:b/>
          <w:i w:val="0"/>
        </w:rPr>
        <w:t>Điều 23. Định mức dụng cụ</w:t>
      </w:r>
    </w:p>
    <w:p>
      <w:r>
        <w:rPr>
          <w:b w:val="0"/>
          <w:i w:val="0"/>
        </w:rPr>
        <w:t>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w:t>
            </w:r>
            <w:r>
              <w:rPr>
                <w:b w:val="0"/>
                <w:i w:val="0"/>
              </w:rPr>
              <w:t xml:space="preserve"> </w:t>
            </w:r>
            <w:r>
              <w:rPr>
                <w:b/>
                <w:i w:val="0"/>
              </w:rPr>
              <w:t>vị</w:t>
            </w:r>
            <w:r>
              <w:rPr>
                <w:b w:val="0"/>
                <w:i w:val="0"/>
              </w:rPr>
              <w:t xml:space="preserve"> </w:t>
            </w:r>
            <w:r>
              <w:rPr>
                <w:b/>
                <w:i w:val="0"/>
              </w:rPr>
              <w:t>tính</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rPr>
              <w:t>(tháng)</w:t>
            </w:r>
          </w:p>
        </w:tc>
        <w:tc>
          <w:tcPr>
            <w:tcW w:type="dxa" w:w="1728"/>
          </w:tcPr>
          <w:p>
            <w:r>
              <w:rPr>
                <w:b w:val="0"/>
                <w:i w:val="0"/>
              </w:rPr>
              <w:br/>
            </w:r>
            <w:r>
              <w:rPr>
                <w:b/>
                <w:i w:val="0"/>
              </w:rPr>
              <w:t xml:space="preserve">Định mức </w:t>
            </w:r>
            <w:r>
              <w:rPr>
                <w:b w:val="0"/>
                <w:i/>
              </w:rPr>
              <w:t>(Ca/xã)</w:t>
            </w:r>
          </w:p>
        </w:tc>
      </w:tr>
    </w:tbl>
    <w:p>
      <w:r>
        <w:rPr>
          <w:b/>
          <w:i w:val="0"/>
        </w:rPr>
        <w:t>Điều 24. Định mức thiết bị</w:t>
      </w:r>
    </w:p>
    <w:p>
      <w:r>
        <w:rPr>
          <w:b w:val="0"/>
          <w:i w:val="0"/>
        </w:rPr>
        <w:t>Bảng 18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w:t>
            </w:r>
            <w:r>
              <w:rPr>
                <w:b w:val="0"/>
                <w:i w:val="0"/>
              </w:rPr>
              <w:t xml:space="preserve"> </w:t>
            </w:r>
            <w:r>
              <w:rPr>
                <w:b/>
                <w:i w:val="0"/>
              </w:rPr>
              <w:t>tính</w:t>
            </w:r>
          </w:p>
        </w:tc>
        <w:tc>
          <w:tcPr>
            <w:tcW w:type="dxa" w:w="1440"/>
          </w:tcPr>
          <w:p>
            <w:r>
              <w:rPr>
                <w:b w:val="0"/>
                <w:i w:val="0"/>
              </w:rPr>
              <w:br/>
            </w:r>
            <w:r>
              <w:rPr>
                <w:b/>
                <w:i w:val="0"/>
              </w:rPr>
              <w:t>Thời hạn (tháng)</w:t>
            </w:r>
          </w:p>
        </w:tc>
        <w:tc>
          <w:tcPr>
            <w:tcW w:type="dxa" w:w="1440"/>
          </w:tcPr>
          <w:p>
            <w:r>
              <w:rPr>
                <w:b w:val="0"/>
                <w:i w:val="0"/>
              </w:rPr>
              <w:br/>
            </w:r>
            <w:r>
              <w:rPr>
                <w:b/>
                <w:i w:val="0"/>
              </w:rPr>
              <w:t>Công</w:t>
            </w:r>
            <w:r>
              <w:rPr>
                <w:b w:val="0"/>
                <w:i w:val="0"/>
              </w:rPr>
              <w:t xml:space="preserve"> </w:t>
            </w:r>
            <w:r>
              <w:rPr>
                <w:b/>
                <w:i w:val="0"/>
              </w:rPr>
              <w:t>suất</w:t>
            </w:r>
            <w:r>
              <w:rPr>
                <w:b w:val="0"/>
                <w:i w:val="0"/>
              </w:rPr>
              <w:t xml:space="preserve"> </w:t>
            </w:r>
            <w:r>
              <w:rPr>
                <w:b w:val="0"/>
                <w:i/>
              </w:rPr>
              <w:t>(kW/h)</w:t>
            </w:r>
          </w:p>
        </w:tc>
        <w:tc>
          <w:tcPr>
            <w:tcW w:type="dxa" w:w="1440"/>
          </w:tcPr>
          <w:p>
            <w:r>
              <w:rPr>
                <w:b w:val="0"/>
                <w:i w:val="0"/>
              </w:rPr>
              <w:br/>
            </w:r>
            <w:r>
              <w:rPr>
                <w:b/>
                <w:i w:val="0"/>
              </w:rPr>
              <w:t xml:space="preserve">Định mức </w:t>
            </w:r>
            <w:r>
              <w:rPr>
                <w:b w:val="0"/>
                <w:i/>
              </w:rPr>
              <w:t>(Ca/xã)</w:t>
            </w:r>
          </w:p>
        </w:tc>
      </w:tr>
    </w:tbl>
    <w:p>
      <w:r>
        <w:rPr>
          <w:b/>
          <w:i w:val="0"/>
        </w:rPr>
        <w:t>Điều 25. Định mức vật liệu</w:t>
      </w:r>
    </w:p>
    <w:p>
      <w:r>
        <w:rPr>
          <w:b w:val="0"/>
          <w:i w:val="0"/>
        </w:rPr>
        <w:t>Bảng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rPr>
              <w:t>(Ca/xã)</w:t>
            </w:r>
          </w:p>
        </w:tc>
      </w:tr>
    </w:tbl>
    <w:p>
      <w:pPr>
        <w:jc w:val="both"/>
      </w:pPr>
      <w:r>
        <w:rPr>
          <w:b/>
          <w:i w:val="0"/>
        </w:rPr>
        <w:t>Ghi chú:</w:t>
      </w:r>
      <w:r>
        <w:rPr>
          <w:b w:val="0"/>
          <w:i w:val="0"/>
        </w:rPr>
        <w:t xml:space="preserve"> </w:t>
      </w:r>
    </w:p>
    <w:p>
      <w:pPr>
        <w:jc w:val="both"/>
      </w:pPr>
      <w:r>
        <w:rPr>
          <w:b w:val="0"/>
          <w:i w:val="0"/>
        </w:rPr>
        <w:t xml:space="preserve">Định mức dụng cụ, thiết bị, vật liệu trên tính cho xã trung bình (lập bản đồ hiện trạng sử dụng đất ở tỷ lệ 1/5000 tương ứng với quy mô diện tích từ 1.000 ha đến 3.000 ha; tỷ lệ 1/10.000 tương ứng với quy mô diện tích trên 3.000 ha đến 12.000 ha; tỷ lệ 1/25.000 tương ứng với quy mô diện tích trên 12.000 ha).); khi tính mức cụ thể cho từng xã thì tính tương ứng theo công thức tính ở phần định mức lao động của mục Lập bản đồ hiện trạng sử dụng đất cấp xã. </w:t>
      </w:r>
    </w:p>
    <w:p>
      <w:pPr>
        <w:jc w:val="center"/>
      </w:pPr>
      <w:r>
        <w:rPr>
          <w:b/>
          <w:i w:val="0"/>
        </w:rPr>
        <w:t>Chương II</w:t>
      </w:r>
    </w:p>
    <w:p>
      <w:pPr>
        <w:jc w:val="center"/>
      </w:pPr>
      <w:r>
        <w:rPr>
          <w:b/>
          <w:i w:val="0"/>
        </w:rPr>
        <w:t xml:space="preserve">KIỂM KÊ ĐẤT ĐAI VÀ LẬP BẢN ĐỒ HIỆN TRẠNG </w:t>
      </w:r>
    </w:p>
    <w:p>
      <w:pPr>
        <w:jc w:val="center"/>
      </w:pPr>
      <w:r>
        <w:rPr>
          <w:b/>
          <w:i w:val="0"/>
        </w:rPr>
        <w:t>SỬ DỤNG ĐẤT TỈNH THÁI NGUYÊN</w:t>
      </w:r>
    </w:p>
    <w:p>
      <w:pPr>
        <w:jc w:val="center"/>
      </w:pPr>
      <w:r>
        <w:rPr>
          <w:b/>
          <w:i w:val="0"/>
        </w:rPr>
        <w:t>Mục 1</w:t>
      </w:r>
      <w:r>
        <w:br/>
      </w:r>
      <w:r>
        <w:rPr>
          <w:b/>
          <w:i w:val="0"/>
        </w:rPr>
        <w:br/>
        <w:t xml:space="preserve">     KIỂM KÊ ĐẤT ĐAI TỈNH THÁI NGUYÊN</w:t>
      </w:r>
    </w:p>
    <w:p>
      <w:r>
        <w:rPr>
          <w:b/>
          <w:i w:val="0"/>
        </w:rPr>
        <w:t>Điều 26. Nội dung công việc</w:t>
      </w:r>
    </w:p>
    <w:p>
      <w:pPr>
        <w:jc w:val="both"/>
      </w:pPr>
      <w:r>
        <w:rPr>
          <w:b w:val="0"/>
          <w:i w:val="0"/>
        </w:rPr>
        <w:t>1. Công tác chuẩn bị</w:t>
      </w:r>
    </w:p>
    <w:p>
      <w:pPr>
        <w:jc w:val="both"/>
      </w:pPr>
      <w:r>
        <w:rPr>
          <w:b w:val="0"/>
          <w:i w:val="0"/>
        </w:rPr>
        <w:t xml:space="preserve">a) Tổ chức tập huấn chuyên môn cho Ủy ban nhân dân cấp xã và các sở, ban, ngành của cấp tỉnh có liên quan; </w:t>
      </w:r>
    </w:p>
    <w:p>
      <w:pPr>
        <w:jc w:val="both"/>
      </w:pPr>
      <w:r>
        <w:rPr>
          <w:b w:val="0"/>
          <w:i w:val="0"/>
        </w:rPr>
        <w:t xml:space="preserve">b)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 </w:t>
      </w:r>
    </w:p>
    <w:p>
      <w:pPr>
        <w:jc w:val="both"/>
      </w:pPr>
      <w:r>
        <w:rPr>
          <w:b w:val="0"/>
          <w:i w:val="0"/>
        </w:rPr>
        <w:t xml:space="preserve">c) Xác định phạm vi kiểm kê đất đai ở cấp tỉnh theo quy định tại Điều 3 Thông tư số 08/2024/TT-BTNMT; </w:t>
      </w:r>
    </w:p>
    <w:p>
      <w:pPr>
        <w:jc w:val="both"/>
      </w:pPr>
      <w:r>
        <w:rPr>
          <w:b w:val="0"/>
          <w:i w:val="0"/>
        </w:rPr>
        <w:t xml:space="preserve">d) Phân loại, đánh giá và lựa chọn các hồ sơ, tài liệu, bản đồ, số liệu thu thập để sử dụng cho kiểm kê đất đai. </w:t>
      </w:r>
    </w:p>
    <w:p>
      <w:pPr>
        <w:jc w:val="both"/>
      </w:pPr>
      <w:r>
        <w:rPr>
          <w:b w:val="0"/>
          <w:i w:val="0"/>
        </w:rPr>
        <w:t xml:space="preserve">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kỳ kiểm kê đất đai để gửi Ủy ban nhân dân cấp xã trừ các đơn vị hành chính đã xây dựng cơ sở dữ liệu đất đai sử dụng đồng bộ ở các cấp. </w:t>
      </w:r>
    </w:p>
    <w:p>
      <w:pPr>
        <w:jc w:val="both"/>
      </w:pPr>
      <w:r>
        <w:rPr>
          <w:b w:val="0"/>
          <w:i w:val="0"/>
        </w:rPr>
        <w:t xml:space="preserve">3. In tài liệu phục vụ cho kiểm kê đất đai. </w:t>
      </w:r>
    </w:p>
    <w:p>
      <w:pPr>
        <w:jc w:val="both"/>
      </w:pPr>
      <w:r>
        <w:rPr>
          <w:b w:val="0"/>
          <w:i w:val="0"/>
        </w:rPr>
        <w:t xml:space="preserve">4. Tiếp nhận kết quả kiểm kê đất đai của cấp xã và kết quả kiểm kê đất quốc phòng, đất an ninh do Bộ Quốc phòng và Bộ Công an chuyển đến: </w:t>
      </w:r>
    </w:p>
    <w:p>
      <w:pPr>
        <w:jc w:val="both"/>
      </w:pPr>
      <w:r>
        <w:rPr>
          <w:b w:val="0"/>
          <w:i w:val="0"/>
        </w:rPr>
        <w:t xml:space="preserve">a) Rà soát, kiểm tra kết quả kiểm kê đất đai của cấp xã về tính đầy đủ và nội dung kiểm kê đất đai theo quy định; chỉ đạo cấp xã chỉnh sửa, hoàn thiện số liệu, báo cáo kết quả kiểm kê đất đai (nếu có). </w:t>
      </w:r>
    </w:p>
    <w:p>
      <w:pPr>
        <w:jc w:val="both"/>
      </w:pPr>
      <w:r>
        <w:rPr>
          <w:b w:val="0"/>
          <w:i w:val="0"/>
        </w:rPr>
        <w:t xml:space="preserve">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 </w:t>
      </w:r>
    </w:p>
    <w:p>
      <w:pPr>
        <w:jc w:val="both"/>
      </w:pPr>
      <w:r>
        <w:rPr>
          <w:b w:val="0"/>
          <w:i w:val="0"/>
        </w:rPr>
        <w:t xml:space="preserve">5. Xử lý, tổng hợp số liệu kiểm kê đất đai của cấp tỉnh, lập các biểu định tại các điểm a, b, c, d và đ khoản 1 Điều 5 Thông tư số 08/2024/TT-BTNMT và xây dựng báo cáo thuyết minh hiện trạng sử dụng đất theo quy định tại khoản 6 Điều 10 Thông tư số 08/2024/TT-BTNMT. </w:t>
      </w:r>
    </w:p>
    <w:p>
      <w:pPr>
        <w:jc w:val="both"/>
      </w:pPr>
      <w:r>
        <w:rPr>
          <w:b w:val="0"/>
          <w:i w:val="0"/>
        </w:rPr>
        <w:t xml:space="preserve">6. Lập bản đồ hiện trạng sử dụng đất và xây dựng báo cáo thuyết minh bản đồ hiện trạng sử dụng đất cấp tỉnh theo quy định tại các điều 16, 17, 18 và 19 Thông tư số 08/2024/TT-BTNMT. </w:t>
      </w:r>
    </w:p>
    <w:p>
      <w:pPr>
        <w:jc w:val="both"/>
      </w:pPr>
      <w:r>
        <w:rPr>
          <w:b w:val="0"/>
          <w:i w:val="0"/>
        </w:rPr>
        <w:t xml:space="preserve">7. Xây dựng báo cáo kết quả kiểm kê đất đai cấp tỉnh với nội dung chính: </w:t>
      </w:r>
    </w:p>
    <w:p>
      <w:pPr>
        <w:jc w:val="both"/>
      </w:pPr>
      <w:r>
        <w:rPr>
          <w:b w:val="0"/>
          <w:i w:val="0"/>
        </w:rPr>
        <w:t xml:space="preserve">a) Khái quát về điều kiện tự nhiên, kinh tế - xã hội; tình hình tổ chức thực hiện, nguồn số liệu, tài liệu sử dụng để tổng hợp kiểm kê đất đai tại cấp tỉnh; đánh giá độ tin cậy của tài liệu, số liệu thu thập; </w:t>
      </w:r>
    </w:p>
    <w:p>
      <w:pPr>
        <w:jc w:val="both"/>
      </w:pPr>
      <w:r>
        <w:rPr>
          <w:b w:val="0"/>
          <w:i w:val="0"/>
        </w:rPr>
        <w:t xml:space="preserve">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 </w:t>
      </w:r>
    </w:p>
    <w:p>
      <w:pPr>
        <w:jc w:val="both"/>
      </w:pPr>
      <w:r>
        <w:rPr>
          <w:b w:val="0"/>
          <w:i w:val="0"/>
        </w:rPr>
        <w:t xml:space="preserve">c) Đánh giá đối với trường hợp thay đổi về địa giới đơn vị hành chính, việc chưa thống nhất về địa giới đơn vị hành chính (nếu có); </w:t>
      </w:r>
    </w:p>
    <w:p>
      <w:pPr>
        <w:jc w:val="both"/>
      </w:pPr>
      <w:r>
        <w:rPr>
          <w:b w:val="0"/>
          <w:i w:val="0"/>
        </w:rPr>
        <w:t xml:space="preserve">d) Đề xuất, kiến nghị biện pháp nâng cao hiệu quả quản lý, sử dụng đất. </w:t>
      </w:r>
    </w:p>
    <w:p>
      <w:pPr>
        <w:jc w:val="both"/>
      </w:pPr>
      <w:r>
        <w:rPr>
          <w:b w:val="0"/>
          <w:i w:val="0"/>
        </w:rPr>
        <w:t>8. Kiểm tra, nghiệm thu kết quả kiểm kê đất đai của cấp tỉnh.</w:t>
      </w:r>
    </w:p>
    <w:p>
      <w:pPr>
        <w:jc w:val="both"/>
      </w:pPr>
      <w:r>
        <w:rPr>
          <w:b w:val="0"/>
          <w:i w:val="0"/>
        </w:rPr>
        <w:t>9. Hoàn thiện, phê duyệt kết quả kiểm kê đất đai của cấp tỉnh</w:t>
      </w:r>
    </w:p>
    <w:p>
      <w:pPr>
        <w:jc w:val="both"/>
      </w:pPr>
      <w:r>
        <w:rPr>
          <w:b w:val="0"/>
          <w:i w:val="0"/>
        </w:rPr>
        <w:t xml:space="preserve">10. Chỉnh sửa, hoàn thiện số liệu, báo cáo kết quả kiểm kê đất đai cấp tỉnh trong trường hợp Bộ Nông nghiệp và Môi trường đề nghị theo quy định tại khoản 3 Điều 13 Thông tư số 08/2024/TT-BTNMT. Hoàn thiện, phê duyệt kết quả kiểm kê đất đai của cấp tỉnh. In sao và giao nộp kết quả kiểm kê đất đai theo quy định tại khoản 3 và điểm b khoản 5 Điều 23 Thông tư số 08/2024/TT-BTNMT. </w:t>
      </w:r>
    </w:p>
    <w:p>
      <w:pPr>
        <w:jc w:val="both"/>
      </w:pPr>
      <w:r>
        <w:rPr>
          <w:b w:val="0"/>
          <w:i w:val="0"/>
        </w:rPr>
        <w:t>11. In sao và giao nộp kết quả kiểm kê đất đai theo quy định.</w:t>
      </w:r>
    </w:p>
    <w:p>
      <w:pPr>
        <w:jc w:val="both"/>
      </w:pPr>
      <w:r>
        <w:rPr>
          <w:b/>
          <w:i w:val="0"/>
        </w:rPr>
        <w:t>Điều 27. Định mức lao động</w:t>
      </w:r>
    </w:p>
    <w:p>
      <w:r>
        <w:rPr>
          <w:b w:val="0"/>
          <w:i w:val="0"/>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val="0"/>
                <w:i w:val="0"/>
              </w:rPr>
              <w:t>(Công nhóm/ĐVT)</w:t>
            </w:r>
          </w:p>
        </w:tc>
      </w:tr>
    </w:tbl>
    <w:p>
      <w:pPr>
        <w:jc w:val="both"/>
      </w:pPr>
      <w:r>
        <w:rPr>
          <w:b/>
          <w:i w:val="0"/>
        </w:rPr>
        <w:t xml:space="preserve">Ghi chú: </w:t>
      </w:r>
    </w:p>
    <w:p>
      <w:pPr>
        <w:jc w:val="both"/>
      </w:pPr>
      <w:r>
        <w:rPr>
          <w:b w:val="0"/>
          <w:i w:val="0"/>
        </w:rPr>
        <w:t>(1) Định mức tại Bảng 20 nêu trên (không bao gồm công việc tại mục 2) đã xác định theo điều kiện thực tế của Tỉnh Thái Nguyên.</w:t>
      </w:r>
    </w:p>
    <w:p>
      <w:pPr>
        <w:jc w:val="both"/>
      </w:pPr>
      <w:r>
        <w:rPr>
          <w:b w:val="0"/>
          <w:i w:val="0"/>
        </w:rPr>
        <w:t>(2) Định mức tại mục 2 Bảng 20 tính cho 600 thửa có biến động về hình thể, loại đất, loại đối tượng sử dụng đất và đối tượng được giao quản lý đất đã thực hiện thủ tục về giao đất, cho thuê đất, chuyển mục đích sử dụng đất, thu hồi đất trong năm kiểm kê. Khi lập dự toán kinh phí của nhiệm vụ thì lấy mức tính cho một thửa đất nhân với số lượng thửa có biến động thực tế của tổ chức trong nước; tổ chức tôn giáo, tổ chức tôn giáo trực thuộc; người gốc Việt Nam định cư ở nước ngoài, tổ chức kinh tế có vốn đầu tư nước ngoài; tổ chức nước ngoài có chức năng ngoại giao trên địa bàn tỉnh Thái Nguyên.</w:t>
      </w:r>
    </w:p>
    <w:p>
      <w:pPr>
        <w:jc w:val="both"/>
      </w:pPr>
      <w:r>
        <w:rPr>
          <w:b/>
          <w:i w:val="0"/>
        </w:rPr>
        <w:t>Điều 28. Định mức dụng cụ</w:t>
      </w:r>
    </w:p>
    <w:p>
      <w:r>
        <w:rPr>
          <w:b w:val="0"/>
          <w:i w:val="0"/>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Thời hạn</w:t>
            </w:r>
            <w:r>
              <w:rPr>
                <w:b w:val="0"/>
                <w:i w:val="0"/>
              </w:rPr>
              <w:t xml:space="preserve"> (tháng)</w:t>
            </w:r>
          </w:p>
        </w:tc>
        <w:tc>
          <w:tcPr>
            <w:tcW w:type="dxa" w:w="1728"/>
          </w:tcPr>
          <w:p>
            <w:r>
              <w:rPr>
                <w:b w:val="0"/>
                <w:i w:val="0"/>
              </w:rPr>
              <w:br/>
            </w:r>
            <w:r>
              <w:rPr>
                <w:b/>
                <w:i w:val="0"/>
              </w:rPr>
              <w:t>Định mức</w:t>
            </w:r>
            <w:r>
              <w:rPr>
                <w:b w:val="0"/>
                <w:i w:val="0"/>
              </w:rPr>
              <w:t xml:space="preserve"> (Ca/tỉnh)</w:t>
            </w:r>
          </w:p>
        </w:tc>
      </w:tr>
    </w:tbl>
    <w:p>
      <w:r>
        <w:rPr>
          <w:b/>
          <w:i w:val="0"/>
        </w:rPr>
        <w:t>Điều 29. Định mức thiết bị</w:t>
      </w:r>
    </w:p>
    <w:p>
      <w:r>
        <w:rPr>
          <w:b w:val="0"/>
          <w:i w:val="0"/>
        </w:rPr>
        <w:t>Bảng 22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Thời hạn (tháng)</w:t>
            </w:r>
          </w:p>
        </w:tc>
        <w:tc>
          <w:tcPr>
            <w:tcW w:type="dxa" w:w="1440"/>
          </w:tcPr>
          <w:p>
            <w:r>
              <w:rPr>
                <w:b w:val="0"/>
                <w:i w:val="0"/>
              </w:rPr>
              <w:br/>
            </w:r>
            <w:r>
              <w:rPr>
                <w:b/>
                <w:i w:val="0"/>
              </w:rPr>
              <w:t>Công suất</w:t>
            </w:r>
            <w:r>
              <w:rPr>
                <w:b w:val="0"/>
                <w:i w:val="0"/>
              </w:rPr>
              <w:t xml:space="preserve"> (kw/h)</w:t>
            </w:r>
          </w:p>
        </w:tc>
        <w:tc>
          <w:tcPr>
            <w:tcW w:type="dxa" w:w="1440"/>
          </w:tcPr>
          <w:p>
            <w:r>
              <w:rPr>
                <w:b w:val="0"/>
                <w:i w:val="0"/>
              </w:rPr>
              <w:br/>
            </w:r>
            <w:r>
              <w:rPr>
                <w:b/>
                <w:i w:val="0"/>
              </w:rPr>
              <w:t>Định mức</w:t>
            </w:r>
            <w:r>
              <w:rPr>
                <w:b w:val="0"/>
                <w:i w:val="0"/>
              </w:rPr>
              <w:t xml:space="preserve"> (Ca/tỉnh)</w:t>
            </w:r>
          </w:p>
        </w:tc>
      </w:tr>
    </w:tbl>
    <w:p>
      <w:r>
        <w:rPr>
          <w:b/>
          <w:i w:val="0"/>
        </w:rPr>
        <w:t>Điều 30. Định mức vật liệu</w:t>
      </w:r>
    </w:p>
    <w:p>
      <w:r>
        <w:rPr>
          <w:b w:val="0"/>
          <w:i w:val="0"/>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val="0"/>
              </w:rPr>
              <w:br/>
            </w:r>
            <w:r>
              <w:rPr>
                <w:b w:val="0"/>
                <w:i w:val="0"/>
              </w:rPr>
              <w:t>(tính cho tỉnh)</w:t>
            </w:r>
          </w:p>
        </w:tc>
      </w:tr>
    </w:tbl>
    <w:p>
      <w:pPr>
        <w:jc w:val="both"/>
      </w:pPr>
      <w:r>
        <w:rPr>
          <w:b w:val="0"/>
          <w:i w:val="0"/>
        </w:rPr>
        <w:t>Phân bổ dụng cụ, thiết bị, vật liệu theo nội dung công việc kiểm kê đất đai tỉnh Thái Nguyên phân bổ theo bảng sau</w:t>
      </w:r>
    </w:p>
    <w:p>
      <w:r>
        <w:rPr>
          <w:b w:val="0"/>
          <w:i w:val="0"/>
        </w:rPr>
        <w:t>Bảng 24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 xml:space="preserve">Tỷ lệ </w:t>
            </w:r>
            <w:r>
              <w:rPr>
                <w:b w:val="0"/>
                <w:i w:val="0"/>
              </w:rPr>
              <w:t>(%)</w:t>
            </w:r>
          </w:p>
        </w:tc>
      </w:tr>
    </w:tbl>
    <w:p>
      <w:pPr>
        <w:jc w:val="center"/>
      </w:pPr>
      <w:r>
        <w:rPr>
          <w:b/>
          <w:i w:val="0"/>
        </w:rPr>
        <w:t>Mục 2</w:t>
      </w:r>
      <w:r>
        <w:br/>
      </w:r>
      <w:r>
        <w:rPr>
          <w:b/>
          <w:i w:val="0"/>
        </w:rPr>
        <w:br/>
        <w:t xml:space="preserve">     LẬP BẢN ĐỒ HIỆN TRẠNG SỬ DỤNG ĐẤT TỈNH THÁI NGUYÊN</w:t>
      </w:r>
    </w:p>
    <w:p>
      <w:r>
        <w:rPr>
          <w:b/>
          <w:i w:val="0"/>
        </w:rPr>
        <w:t>Điều 31. Định mức lao động</w:t>
      </w:r>
    </w:p>
    <w:p>
      <w:r>
        <w:rPr>
          <w:b w:val="0"/>
          <w:i w:val="0"/>
        </w:rPr>
        <w:t>Bảng 25</w:t>
      </w:r>
      <w:r>
        <w:rPr>
          <w:b/>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w:t>
            </w:r>
            <w:r>
              <w:rPr>
                <w:b w:val="0"/>
                <w:i w:val="0"/>
              </w:rPr>
              <w:t xml:space="preserve"> </w:t>
            </w:r>
            <w:r>
              <w:rPr>
                <w:b/>
                <w:i w:val="0"/>
              </w:rPr>
              <w:t>biên</w:t>
            </w:r>
          </w:p>
        </w:tc>
        <w:tc>
          <w:tcPr>
            <w:tcW w:type="dxa" w:w="1728"/>
          </w:tcPr>
          <w:p>
            <w:r>
              <w:rPr>
                <w:b w:val="0"/>
                <w:i w:val="0"/>
              </w:rPr>
              <w:br/>
            </w:r>
            <w:r>
              <w:rPr>
                <w:b/>
                <w:i w:val="0"/>
              </w:rPr>
              <w:t xml:space="preserve">Định mức </w:t>
            </w:r>
            <w:r>
              <w:rPr>
                <w:b w:val="0"/>
                <w:i w:val="0"/>
              </w:rPr>
              <w:br/>
            </w:r>
            <w:r>
              <w:rPr>
                <w:b w:val="0"/>
                <w:i w:val="0"/>
              </w:rPr>
              <w:t>(Công nhóm/ĐVT)</w:t>
            </w:r>
          </w:p>
        </w:tc>
      </w:tr>
    </w:tbl>
    <w:p>
      <w:r>
        <w:rPr>
          <w:b/>
          <w:i w:val="0"/>
        </w:rPr>
        <w:t>Điều 32. Định mức dụng cụ</w:t>
      </w:r>
    </w:p>
    <w:p>
      <w:r>
        <w:rPr>
          <w:b w:val="0"/>
          <w:i w:val="0"/>
        </w:rPr>
        <w:t>Bảng 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(Ca/tỉnh)</w:t>
            </w:r>
          </w:p>
        </w:tc>
      </w:tr>
    </w:tbl>
    <w:p>
      <w:r>
        <w:rPr>
          <w:b/>
          <w:i w:val="0"/>
        </w:rPr>
        <w:t>Điều 33. Định mức thiết bị</w:t>
      </w:r>
    </w:p>
    <w:p>
      <w:r>
        <w:rPr>
          <w:b w:val="0"/>
          <w:i w:val="0"/>
        </w:rPr>
        <w:t>Bảng 27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w:t>
            </w:r>
            <w:r>
              <w:rPr>
                <w:b w:val="0"/>
                <w:i w:val="0"/>
              </w:rPr>
              <w:t xml:space="preserve"> </w:t>
            </w:r>
            <w:r>
              <w:rPr>
                <w:b/>
                <w:i w:val="0"/>
              </w:rPr>
              <w:t>tính</w:t>
            </w:r>
          </w:p>
        </w:tc>
        <w:tc>
          <w:tcPr>
            <w:tcW w:type="dxa" w:w="1440"/>
          </w:tcPr>
          <w:p>
            <w:r>
              <w:rPr>
                <w:b w:val="0"/>
                <w:i w:val="0"/>
              </w:rPr>
              <w:br/>
            </w:r>
            <w:r>
              <w:rPr>
                <w:b/>
                <w:i w:val="0"/>
              </w:rPr>
              <w:t>Thời hạn</w:t>
            </w:r>
            <w:r>
              <w:rPr>
                <w:b w:val="0"/>
                <w:i w:val="0"/>
              </w:rPr>
              <w:t xml:space="preserve"> (tháng</w:t>
            </w:r>
            <w:r>
              <w:rPr>
                <w:b w:val="0"/>
                <w:i/>
              </w:rPr>
              <w:t>)</w:t>
            </w:r>
          </w:p>
        </w:tc>
        <w:tc>
          <w:tcPr>
            <w:tcW w:type="dxa" w:w="1440"/>
          </w:tcPr>
          <w:p>
            <w:r>
              <w:rPr>
                <w:b w:val="0"/>
                <w:i w:val="0"/>
              </w:rPr>
              <w:br/>
            </w:r>
            <w:r>
              <w:rPr>
                <w:b/>
                <w:i w:val="0"/>
              </w:rPr>
              <w:t>Công suất</w:t>
            </w:r>
            <w:r>
              <w:rPr>
                <w:b w:val="0"/>
                <w:i w:val="0"/>
              </w:rPr>
              <w:t xml:space="preserve"> (kW/h)</w:t>
            </w:r>
          </w:p>
        </w:tc>
        <w:tc>
          <w:tcPr>
            <w:tcW w:type="dxa" w:w="1440"/>
          </w:tcPr>
          <w:p>
            <w:r>
              <w:rPr>
                <w:b w:val="0"/>
                <w:i w:val="0"/>
              </w:rPr>
              <w:br/>
            </w:r>
            <w:r>
              <w:rPr>
                <w:b/>
                <w:i w:val="0"/>
              </w:rPr>
              <w:t xml:space="preserve">Định mức </w:t>
            </w:r>
            <w:r>
              <w:rPr>
                <w:b w:val="0"/>
                <w:i w:val="0"/>
              </w:rPr>
              <w:t>(Ca/tỉnh)</w:t>
            </w:r>
          </w:p>
        </w:tc>
      </w:tr>
    </w:tbl>
    <w:p>
      <w:r>
        <w:rPr>
          <w:b/>
          <w:i w:val="0"/>
        </w:rPr>
        <w:t>Điều 34. Định mức vật liệu</w:t>
      </w:r>
    </w:p>
    <w:p>
      <w:r>
        <w:rPr>
          <w:b w:val="0"/>
          <w:i w:val="0"/>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w:t>
            </w:r>
            <w:r>
              <w:rPr>
                <w:b w:val="0"/>
                <w:i w:val="0"/>
              </w:rPr>
              <w:t xml:space="preserve"> </w:t>
            </w:r>
            <w:r>
              <w:rPr>
                <w:b/>
                <w:i w:val="0"/>
              </w:rPr>
              <w:t>tính</w:t>
            </w:r>
          </w:p>
        </w:tc>
        <w:tc>
          <w:tcPr>
            <w:tcW w:type="dxa" w:w="2160"/>
          </w:tcPr>
          <w:p>
            <w:r>
              <w:rPr>
                <w:b w:val="0"/>
                <w:i w:val="0"/>
              </w:rPr>
              <w:br/>
            </w:r>
            <w:r>
              <w:rPr>
                <w:b/>
                <w:i w:val="0"/>
              </w:rPr>
              <w:t>Định mức</w:t>
            </w:r>
            <w:r>
              <w:rPr>
                <w:b w:val="0"/>
                <w:i w:val="0"/>
              </w:rPr>
              <w:br/>
            </w:r>
            <w:r>
              <w:rPr>
                <w:b w:val="0"/>
                <w:i w:val="0"/>
              </w:rPr>
              <w:t>(tính cho tỉnh)</w:t>
            </w:r>
          </w:p>
        </w:tc>
      </w:tr>
    </w:tbl>
    <w:p>
      <w:pPr>
        <w:jc w:val="both"/>
      </w:pPr>
      <w:r>
        <w:rPr>
          <w:b/>
          <w:i w:val="0"/>
        </w:rPr>
        <w:t xml:space="preserve">Ghi chú: </w:t>
      </w:r>
    </w:p>
    <w:p>
      <w:pPr>
        <w:jc w:val="both"/>
      </w:pPr>
      <w:r>
        <w:rPr>
          <w:b w:val="0"/>
          <w:i w:val="0"/>
        </w:rPr>
        <w:t xml:space="preserve">Định mức tại các bảng 25, 26, 27, 28 nêu trên tính cho lập bản đồ hiện trạng sử dụng đất tỉnh Thái Nguyên tỷ lệ 1/100.000. </w:t>
      </w:r>
    </w:p>
    <w:p>
      <w:pPr>
        <w:jc w:val="center"/>
      </w:pPr>
      <w:r>
        <w:rPr>
          <w:b/>
          <w:i w:val="0"/>
        </w:rPr>
        <w:t>Chương III</w:t>
      </w:r>
    </w:p>
    <w:p>
      <w:pPr>
        <w:jc w:val="center"/>
      </w:pPr>
      <w:r>
        <w:rPr>
          <w:b/>
          <w:i w:val="0"/>
        </w:rPr>
        <w:t xml:space="preserve">KIỂM KÊ ĐẤT ĐAI CHUYÊN ĐỀ </w:t>
      </w:r>
    </w:p>
    <w:p>
      <w:pPr>
        <w:jc w:val="center"/>
      </w:pPr>
      <w:r>
        <w:rPr>
          <w:b/>
          <w:i w:val="0"/>
        </w:rPr>
        <w:t>Mục 1</w:t>
      </w:r>
    </w:p>
    <w:p>
      <w:pPr>
        <w:jc w:val="center"/>
      </w:pPr>
      <w:r>
        <w:rPr>
          <w:b/>
          <w:i w:val="0"/>
        </w:rPr>
        <w:t>KIỂM KÊ ĐẤT ĐAI CHUYÊN ĐỀ TÌNH HÌNH QUẢN LÝ, SỬ DỤNG ĐẤT CÓ NGUỒN GỐC NÔNG, LÂM TRƯỜNG</w:t>
      </w:r>
    </w:p>
    <w:p>
      <w:pPr>
        <w:jc w:val="both"/>
      </w:pPr>
      <w:r>
        <w:rPr>
          <w:b/>
          <w:i w:val="0"/>
        </w:rPr>
        <w:t>Điều 35. Nội dung công việc</w:t>
      </w:r>
    </w:p>
    <w:p>
      <w:pPr>
        <w:jc w:val="both"/>
      </w:pPr>
      <w:r>
        <w:rPr>
          <w:b w:val="0"/>
          <w:i w:val="0"/>
        </w:rPr>
        <w:t>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08/2024/TT-BTNMT ngày 31 tháng 7 năm 2024 của Bộ trưởng Bộ Tài nguyên và Môi trường quy định về thống kê, kiểm kê đất đai và lập bản đồ hiện trạng sử dụng đất.</w:t>
      </w:r>
    </w:p>
    <w:p>
      <w:pPr>
        <w:jc w:val="both"/>
      </w:pPr>
      <w:r>
        <w:rPr>
          <w:b/>
          <w:i/>
        </w:rPr>
        <w:t>1. Cấp xã</w:t>
      </w:r>
    </w:p>
    <w:p>
      <w:pPr>
        <w:jc w:val="both"/>
      </w:pPr>
      <w:r>
        <w:rPr>
          <w:b w:val="0"/>
          <w:i w:val="0"/>
        </w:rPr>
        <w:t>a) Công tác chuẩn bị: thu thập các hồ sơ, tài liệu, bản đồ, số liệu liên quan đến tình hình quản lý, sử dụng đất của các công ty nông, lâm nghiệp.</w:t>
      </w:r>
    </w:p>
    <w:p>
      <w:pPr>
        <w:jc w:val="both"/>
      </w:pPr>
      <w:r>
        <w:rPr>
          <w:b w:val="0"/>
          <w:i w:val="0"/>
        </w:rPr>
        <w:t>b) Xác định phạm vi kiểm kê: về vị trí, ranh giới quản lý, sử dụng đất của các công ty nông, lâm nghiệp trên bản đồ kiểm kê đất đai và theo địa bàn cấp xã.</w:t>
      </w:r>
    </w:p>
    <w:p>
      <w:pPr>
        <w:jc w:val="both"/>
      </w:pPr>
      <w:r>
        <w:rPr>
          <w:b w:val="0"/>
          <w:i w:val="0"/>
        </w:rPr>
        <w:t>c) 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p>
    <w:p>
      <w:pPr>
        <w:jc w:val="both"/>
      </w:pPr>
      <w:r>
        <w:rPr>
          <w:b w:val="0"/>
          <w:i w:val="0"/>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p>
      <w:pPr>
        <w:jc w:val="both"/>
      </w:pPr>
      <w:r>
        <w:rPr>
          <w:b w:val="0"/>
          <w:i w:val="0"/>
        </w:rPr>
        <w:t>đ) 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p>
      <w:pPr>
        <w:jc w:val="both"/>
      </w:pPr>
      <w:r>
        <w:rPr>
          <w:b w:val="0"/>
          <w:i w:val="0"/>
        </w:rPr>
        <w:t>e) Tổng hợp diện tích các đơn vị đang quản lý, sử dụng đất của các công ty nông, lâm nghiệp vào các Biểu 01a/KKNLT, 01b/KKNLT và 01c/KKNLT.</w:t>
      </w:r>
    </w:p>
    <w:p>
      <w:pPr>
        <w:jc w:val="both"/>
      </w:pPr>
      <w:r>
        <w:rPr>
          <w:b w:val="0"/>
          <w:i w:val="0"/>
        </w:rPr>
        <w:t>g) Xây dựng báo cáo kiểm kê đất đai chuyên đề về tình hình quản lý, sử dụng đất của các công ty nông, lâm nghiệp.</w:t>
      </w:r>
    </w:p>
    <w:p>
      <w:pPr>
        <w:jc w:val="both"/>
      </w:pPr>
      <w:r>
        <w:rPr>
          <w:b/>
          <w:i/>
        </w:rPr>
        <w:t>2. Cấp tỉnh</w:t>
      </w:r>
    </w:p>
    <w:p>
      <w:pPr>
        <w:jc w:val="both"/>
      </w:pPr>
      <w:r>
        <w:rPr>
          <w:b w:val="0"/>
          <w:i w:val="0"/>
        </w:rPr>
        <w:t>a) Ủy ban nhân dân cấp tỉnh ban hành văn bản chỉ đạo đối với các công ty nông, lâm nghiệp về cung cấp các hồ sơ, tài liệu, số liệu, bản đồ, các tài liệu khác có liên quan và có trách nhiệm phối hợp với Ủy ban nhân dân cấp xã trong việc thực hiện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pPr>
        <w:jc w:val="both"/>
      </w:pPr>
      <w:r>
        <w:rPr>
          <w:b w:val="0"/>
          <w:i w:val="0"/>
        </w:rPr>
        <w:t>b) Rà soát, tổng hợp diện tích các đơn vị đang quản lý, sử dụng đất của các công ty nông, lâm nghiệp vào các Biểu 01a/KKNLT, 01b/KKNLT và 02/KKNLT.</w:t>
      </w:r>
    </w:p>
    <w:p>
      <w:pPr>
        <w:jc w:val="both"/>
      </w:pPr>
      <w:r>
        <w:rPr>
          <w:b w:val="0"/>
          <w:i w:val="0"/>
        </w:rPr>
        <w:t>c) Xây dựng báo cáo kiểm kê đất đai chuyên đề về tình hình quản lý, sử dụng đất của các công ty nông, lâm nghiệp trên địa bàn cấp tỉnh.</w:t>
      </w:r>
    </w:p>
    <w:p>
      <w:pPr>
        <w:jc w:val="both"/>
      </w:pPr>
      <w:r>
        <w:rPr>
          <w:b/>
          <w:i w:val="0"/>
        </w:rPr>
        <w:t>Điều 36. Định mức lao động</w:t>
      </w:r>
    </w:p>
    <w:p>
      <w:r>
        <w:rPr>
          <w:b/>
          <w:i w:val="0"/>
        </w:rPr>
        <w:t>Bảng 29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i w:val="0"/>
              </w:rPr>
              <w:t xml:space="preserve"> </w:t>
            </w:r>
            <w:r>
              <w:rPr>
                <w:b w:val="0"/>
                <w:i w:val="0"/>
              </w:rPr>
              <w:t>(Công nhóm/ĐVT)</w:t>
            </w:r>
          </w:p>
        </w:tc>
      </w:tr>
    </w:tbl>
    <w:p>
      <w:r>
        <w:rPr>
          <w:b/>
          <w:i w:val="0"/>
        </w:rPr>
        <w:t>Ghi chú:</w:t>
      </w:r>
    </w:p>
    <w:p>
      <w:pPr>
        <w:jc w:val="both"/>
      </w:pPr>
      <w:r>
        <w:rPr>
          <w:b w:val="0"/>
          <w:i w:val="0"/>
        </w:rPr>
        <w:t>(1) Trường hợp kiểm kê chuyên đề và kiểm kê định kỳ được thực hiện trong cùng một năm thì không tính định mức tại điểm 1.1 Bảng 29.</w:t>
      </w:r>
    </w:p>
    <w:p>
      <w:pPr>
        <w:jc w:val="both"/>
      </w:pPr>
      <w:r>
        <w:rPr>
          <w:b w:val="0"/>
          <w:i w:val="0"/>
        </w:rPr>
        <w:t>(2) Định mức tại Bảng 29 được tính cho mỗi chuyên đề cần kiểm kê. Trường hợp một lần kiểm kê thực hiện với nhiều chuyên đề thì chi phí lao động được tính bằng tổng chi phí lao động của từng chuyên đề tính theo định mức tại bảng này.</w:t>
      </w:r>
    </w:p>
    <w:p>
      <w:pPr>
        <w:jc w:val="both"/>
      </w:pPr>
      <w:r>
        <w:rPr>
          <w:b w:val="0"/>
          <w:i w:val="0"/>
        </w:rPr>
        <w:t>(3) Các bước công việc tại điểm 4.1 và 4.2 tại Bảng 29 là ngoại nghiệp còn lại là nội nghiệp.</w:t>
      </w:r>
    </w:p>
    <w:p>
      <w:r>
        <w:rPr>
          <w:b/>
          <w:i w:val="0"/>
        </w:rPr>
        <w:t>Điều 37. Định mức dụng cụ</w:t>
      </w:r>
    </w:p>
    <w:p>
      <w:r>
        <w:rPr>
          <w:b w:val="0"/>
          <w:i w:val="0"/>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(Ca/tỉnh)</w:t>
            </w:r>
          </w:p>
        </w:tc>
      </w:tr>
    </w:tbl>
    <w:p>
      <w:r>
        <w:rPr>
          <w:b/>
          <w:i w:val="0"/>
        </w:rPr>
        <w:t>Điều 38. Định mức thiết bị</w:t>
      </w:r>
    </w:p>
    <w:p>
      <w:r>
        <w:rPr>
          <w:b w:val="0"/>
          <w:i w:val="0"/>
        </w:rPr>
        <w:t>Bảng 31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thiết bị</w:t>
            </w:r>
          </w:p>
        </w:tc>
        <w:tc>
          <w:tcPr>
            <w:tcW w:type="dxa" w:w="1440"/>
          </w:tcPr>
          <w:p>
            <w:r>
              <w:rPr>
                <w:b w:val="0"/>
                <w:i w:val="0"/>
              </w:rPr>
              <w:br/>
            </w:r>
            <w:r>
              <w:rPr>
                <w:b/>
                <w:i w:val="0"/>
              </w:rPr>
              <w:t>Đơn vị tính</w:t>
            </w:r>
          </w:p>
        </w:tc>
        <w:tc>
          <w:tcPr>
            <w:tcW w:type="dxa" w:w="1440"/>
          </w:tcPr>
          <w:p>
            <w:r>
              <w:rPr>
                <w:b w:val="0"/>
                <w:i w:val="0"/>
              </w:rPr>
              <w:br/>
            </w:r>
            <w:r>
              <w:rPr>
                <w:b/>
                <w:i w:val="0"/>
              </w:rPr>
              <w:t xml:space="preserve">Thời hạn </w:t>
            </w:r>
            <w:r>
              <w:rPr>
                <w:b w:val="0"/>
                <w:i/>
              </w:rPr>
              <w:t>(tháng)</w:t>
            </w:r>
          </w:p>
        </w:tc>
        <w:tc>
          <w:tcPr>
            <w:tcW w:type="dxa" w:w="1440"/>
          </w:tcPr>
          <w:p>
            <w:r>
              <w:rPr>
                <w:b w:val="0"/>
                <w:i w:val="0"/>
              </w:rPr>
              <w:br/>
            </w:r>
            <w:r>
              <w:rPr>
                <w:b/>
                <w:i w:val="0"/>
              </w:rPr>
              <w:t xml:space="preserve">Công suất </w:t>
            </w:r>
            <w:r>
              <w:rPr>
                <w:b w:val="0"/>
                <w:i/>
              </w:rPr>
              <w:t>(kw/h)</w:t>
            </w:r>
          </w:p>
        </w:tc>
        <w:tc>
          <w:tcPr>
            <w:tcW w:type="dxa" w:w="1440"/>
          </w:tcPr>
          <w:p>
            <w:r>
              <w:rPr>
                <w:b w:val="0"/>
                <w:i w:val="0"/>
              </w:rPr>
              <w:br/>
            </w:r>
            <w:r>
              <w:rPr>
                <w:b/>
                <w:i w:val="0"/>
              </w:rPr>
              <w:t xml:space="preserve">Định mức </w:t>
            </w:r>
            <w:r>
              <w:rPr>
                <w:b w:val="0"/>
                <w:i/>
              </w:rPr>
              <w:t>(Ca/tỉnh)</w:t>
            </w:r>
          </w:p>
        </w:tc>
      </w:tr>
    </w:tbl>
    <w:p>
      <w:r>
        <w:rPr>
          <w:b/>
          <w:i w:val="0"/>
        </w:rPr>
        <w:t>Điều 39. Định mức vật liệu</w:t>
      </w:r>
    </w:p>
    <w:p>
      <w:r>
        <w:rPr>
          <w:b w:val="0"/>
          <w:i w:val="0"/>
        </w:rPr>
        <w:t>Bảng 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br/>
            </w:r>
            <w:r>
              <w:rPr>
                <w:b w:val="0"/>
                <w:i/>
              </w:rPr>
              <w:t>(Tính cho tỉnh)</w:t>
            </w:r>
          </w:p>
        </w:tc>
      </w:tr>
    </w:tbl>
    <w:p>
      <w:r>
        <w:rPr>
          <w:b/>
          <w:i w:val="0"/>
        </w:rPr>
        <w:t xml:space="preserve">Ghi chú: </w:t>
      </w:r>
      <w:r>
        <w:rPr>
          <w:b w:val="0"/>
          <w:i w:val="0"/>
        </w:rPr>
        <w:t>Phân bổ định mức dụng cụ, thiết bị, vật liệu theo bảng 33</w:t>
      </w:r>
    </w:p>
    <w:p>
      <w:r>
        <w:rPr>
          <w:b w:val="0"/>
          <w:i w:val="0"/>
        </w:rPr>
        <w:t>Bảng 33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pPr>
        <w:jc w:val="both"/>
      </w:pPr>
      <w:r>
        <w:rPr>
          <w:b/>
          <w:i w:val="0"/>
        </w:rPr>
        <w:t>Ghi chú:</w:t>
      </w:r>
    </w:p>
    <w:p>
      <w:pPr>
        <w:jc w:val="both"/>
      </w:pPr>
      <w:r>
        <w:rPr>
          <w:b w:val="0"/>
          <w:i w:val="0"/>
        </w:rPr>
        <w:t>(1) Phân bổ dụng cụ, vật liệu, thiết bị theo nội dung công việc chỉ tính cho công việc có các đơn vị tính là cho “Bộ/xã và Bộ/tỉnh”, không thực hiện phân bổ cho các công việc có đơn vị tính “Khoanh/xã”</w:t>
      </w:r>
    </w:p>
    <w:p>
      <w:pPr>
        <w:jc w:val="both"/>
      </w:pPr>
      <w:r>
        <w:rPr>
          <w:b w:val="0"/>
          <w:i w:val="0"/>
        </w:rPr>
        <w:t>(2) Đối với việc kiểm kê đất đai chuyên đề trùng với năm kiểm kê đất đai định kỳ thì được tính bằng 80% mức phân bổ dụng cụ, thiết bị quy định tại mục 2 Bảng 33.</w:t>
      </w:r>
    </w:p>
    <w:p>
      <w:pPr>
        <w:jc w:val="center"/>
      </w:pPr>
      <w:r>
        <w:rPr>
          <w:b/>
          <w:i w:val="0"/>
        </w:rPr>
        <w:t>Mục 2</w:t>
      </w:r>
    </w:p>
    <w:p>
      <w:pPr>
        <w:jc w:val="center"/>
      </w:pPr>
      <w:r>
        <w:rPr>
          <w:b/>
          <w:i w:val="0"/>
        </w:rPr>
        <w:t>KIỂM KÊ ĐẤT ĐAI CHUYÊN ĐỀ VỀ ĐẤT KHU VỰC SẠT LỞ, BỒI ĐẮP</w:t>
      </w:r>
    </w:p>
    <w:p>
      <w:pPr>
        <w:jc w:val="both"/>
      </w:pPr>
      <w:r>
        <w:rPr>
          <w:b/>
          <w:i w:val="0"/>
        </w:rPr>
        <w:t>Điều 40. Đối tượng thực hiện</w:t>
      </w:r>
    </w:p>
    <w:p>
      <w:pPr>
        <w:jc w:val="both"/>
      </w:pPr>
      <w:r>
        <w:rPr>
          <w:b w:val="0"/>
          <w:i w:val="0"/>
        </w:rPr>
        <w:t>Diện tích đất sạt lở, bồi đắp, bao gồm: diện tích bị sạt lở (khu vực bờ sông, khu vực đồi núi, khu vực bờ biển), diện tích bồi đắp (khu vực bờ sông, khu vực bờ biển) theo các loại đất theo quy định tại Điều 9 Luật Đất đai năm 2024 và các điều 4, 5 và 6 Nghị định số 102/2024/NĐ-CP ngày 30 tháng 7 năm 2024 của Chính phủ quy định chi tiết một số điều của Luật Đất đai năm 2024.</w:t>
      </w:r>
    </w:p>
    <w:p>
      <w:pPr>
        <w:jc w:val="both"/>
      </w:pPr>
      <w:r>
        <w:rPr>
          <w:b/>
          <w:i w:val="0"/>
        </w:rPr>
        <w:t>Điều 41. Mục đích thực hiện</w:t>
      </w:r>
    </w:p>
    <w:p>
      <w:pPr>
        <w:jc w:val="both"/>
      </w:pPr>
      <w:r>
        <w:rPr>
          <w:b w:val="0"/>
          <w:i w:val="0"/>
        </w:rPr>
        <w:t>1. Xác định số lượng điểm sạt lở, bồi đắp, được điều tra thực địa và khoanh vẽ trên bản đồ kiểm kê đất đai.</w:t>
      </w:r>
    </w:p>
    <w:p>
      <w:pPr>
        <w:jc w:val="both"/>
      </w:pPr>
      <w:r>
        <w:rPr>
          <w:b w:val="0"/>
          <w:i w:val="0"/>
        </w:rPr>
        <w:t>2. Diện tích tương ứng của từng điểm bị sạt lở, bồi đắp.</w:t>
      </w:r>
    </w:p>
    <w:p>
      <w:pPr>
        <w:jc w:val="both"/>
      </w:pPr>
      <w:r>
        <w:rPr>
          <w:b w:val="0"/>
          <w:i w:val="0"/>
        </w:rPr>
        <w:t>3. Xác định rõ nguyên nhân, cần thiết thực hiện kiểm kê diện tích đất bị sạt lở, bồi đắp.</w:t>
      </w:r>
    </w:p>
    <w:p>
      <w:pPr>
        <w:jc w:val="both"/>
      </w:pPr>
      <w:r>
        <w:rPr>
          <w:b/>
          <w:i w:val="0"/>
        </w:rPr>
        <w:t xml:space="preserve">Điều 42. Nội dung công việc </w:t>
      </w:r>
    </w:p>
    <w:p>
      <w:pPr>
        <w:jc w:val="both"/>
      </w:pPr>
      <w:r>
        <w:rPr>
          <w:b w:val="0"/>
          <w:i w:val="0"/>
        </w:rPr>
        <w:t>Đối với kiểm kê diện tích đất khu vực sạt lở, bồi đắp được rà soát, xác định khoanh vẽ trên bản đồ kiểm kê đất đai về vị trí, khu vực, loại đất và năm sạt lở, bồi đắp theo địa bàn đơn vị hành chính cấp xã, trong đó:</w:t>
      </w:r>
    </w:p>
    <w:p>
      <w:pPr>
        <w:jc w:val="both"/>
      </w:pPr>
      <w:r>
        <w:rPr>
          <w:b/>
          <w:i/>
        </w:rPr>
        <w:t>1. Cấp xã</w:t>
      </w:r>
    </w:p>
    <w:p>
      <w:pPr>
        <w:jc w:val="both"/>
      </w:pPr>
      <w:r>
        <w:rPr>
          <w:b w:val="0"/>
          <w:i w:val="0"/>
        </w:rPr>
        <w:t>a) Công tác chuẩn bị: thu thập các hồ sơ, tài liệu, bản đồ, số liệu liên quan đến tình hình quản lý, sử dụng đất của các công ty nông, lâm nghiệp.</w:t>
      </w:r>
    </w:p>
    <w:p>
      <w:pPr>
        <w:jc w:val="both"/>
      </w:pPr>
      <w:r>
        <w:rPr>
          <w:b w:val="0"/>
          <w:i w:val="0"/>
        </w:rPr>
        <w:t>b) Xác định phạm vi kiểm kê: về vị trí, ranh giới quản lý, sử dụng đất đối với diện tích đất sạt lở, bồi đắp trên bản đồ kiểm kê đất đai và theo địa bàn cấp xã.</w:t>
      </w:r>
    </w:p>
    <w:p>
      <w:pPr>
        <w:jc w:val="both"/>
      </w:pPr>
      <w:r>
        <w:rPr>
          <w:b w:val="0"/>
          <w:i w:val="0"/>
        </w:rPr>
        <w:t>c) 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w:t>
      </w:r>
    </w:p>
    <w:p>
      <w:pPr>
        <w:jc w:val="both"/>
      </w:pPr>
      <w:r>
        <w:rPr>
          <w:b w:val="0"/>
          <w:i w:val="0"/>
        </w:rPr>
        <w:t>d) Đối soát ngoài thực địa về ranh giới các khoanh đất diện tích đất sạt lở, bồi đắp.</w:t>
      </w:r>
    </w:p>
    <w:p>
      <w:pPr>
        <w:jc w:val="both"/>
      </w:pPr>
      <w:r>
        <w:rPr>
          <w:b w:val="0"/>
          <w:i w:val="0"/>
        </w:rPr>
        <w:t>đ) 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p>
      <w:pPr>
        <w:jc w:val="both"/>
      </w:pPr>
      <w:r>
        <w:rPr>
          <w:b w:val="0"/>
          <w:i w:val="0"/>
        </w:rPr>
        <w:t>e) Tổng hợp diện tích diện tích đất sạt lở, bồi đắp vào các Biểu số 01/KKSL và Biểu số 02/KKS.</w:t>
      </w:r>
    </w:p>
    <w:p>
      <w:pPr>
        <w:jc w:val="both"/>
      </w:pPr>
      <w:r>
        <w:rPr>
          <w:b w:val="0"/>
          <w:i w:val="0"/>
        </w:rPr>
        <w:t>g) Xây dựng báo cáo kiểm kê đất đai chuyên đề về tình hình đất sạt lở, bồi đắp.</w:t>
      </w:r>
    </w:p>
    <w:p>
      <w:pPr>
        <w:jc w:val="both"/>
      </w:pPr>
      <w:r>
        <w:rPr>
          <w:b/>
          <w:i/>
        </w:rPr>
        <w:t>3. Cấp tỉnh</w:t>
      </w:r>
    </w:p>
    <w:p>
      <w:pPr>
        <w:jc w:val="both"/>
      </w:pPr>
      <w:r>
        <w:rPr>
          <w:b w:val="0"/>
          <w:i w:val="0"/>
        </w:rPr>
        <w:t>a) Ủy ban nhân dân cấp tỉnh ban hành văn bản chỉ đạo đối với địa phương về cung cấp các hồ sơ, tài liệu, số liệu, bản đồ, các tài liệu khác có liên quan và có trách nhiệm phối hợp với Ủy ban nhân dân cấp xã trong việc thực hiện xác định vị trí, ranh giới quản lý, sử dụng đất, loại đất và diện tích đất sạt lở, bồi đắp.</w:t>
      </w:r>
    </w:p>
    <w:p>
      <w:pPr>
        <w:jc w:val="both"/>
      </w:pPr>
      <w:r>
        <w:rPr>
          <w:b w:val="0"/>
          <w:i w:val="0"/>
        </w:rPr>
        <w:t>b) Rà soát, tổng hợp diện tích các đơn vị đang quản lý, sử dụng đất sạt lở, bồi đắp vào các Biểu 01/KKSL và Biểu số 02/KKS.</w:t>
      </w:r>
    </w:p>
    <w:p>
      <w:pPr>
        <w:jc w:val="both"/>
      </w:pPr>
      <w:r>
        <w:rPr>
          <w:b w:val="0"/>
          <w:i w:val="0"/>
        </w:rPr>
        <w:t>c) Xây dựng báo cáo kiểm kê đất đai chuyên đề về tình hình đất khu vực sạt lở, bồi đắp trên địa bàn cấp tỉnh.</w:t>
      </w:r>
    </w:p>
    <w:p>
      <w:pPr>
        <w:jc w:val="both"/>
      </w:pPr>
      <w:r>
        <w:rPr>
          <w:b/>
          <w:i w:val="0"/>
        </w:rPr>
        <w:t>Điều 43. Định mức lao động:</w:t>
      </w:r>
    </w:p>
    <w:p>
      <w:r>
        <w:rPr>
          <w:b/>
          <w:i w:val="0"/>
        </w:rPr>
        <w:t xml:space="preserve"> </w:t>
      </w:r>
      <w:r>
        <w:rPr>
          <w:b w:val="0"/>
          <w:i w:val="0"/>
        </w:rPr>
        <w:t>Bảng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val="0"/>
                <w:i w:val="0"/>
              </w:rPr>
              <w:br/>
            </w:r>
            <w:r>
              <w:rPr>
                <w:b w:val="0"/>
                <w:i w:val="0"/>
              </w:rPr>
              <w:t>(Công nhóm/ĐVT)</w:t>
            </w:r>
          </w:p>
        </w:tc>
      </w:tr>
    </w:tbl>
    <w:p>
      <w:pPr>
        <w:jc w:val="both"/>
      </w:pPr>
      <w:r>
        <w:rPr>
          <w:b/>
          <w:i w:val="0"/>
        </w:rPr>
        <w:t xml:space="preserve">Điều 44. Định mức dụng cụ, vật liệu, thiết bị: </w:t>
      </w:r>
    </w:p>
    <w:p>
      <w:pPr>
        <w:jc w:val="both"/>
      </w:pPr>
      <w:r>
        <w:rPr>
          <w:b w:val="0"/>
          <w:i w:val="0"/>
        </w:rPr>
        <w:t>Áp dụng tương đương định mức Kiểm kê đất đai chuyên đề tình hình quản lý sử dụng đất có nguồn gốc nông, lâm trường tại các bảng 30, bảng 31, bảng 32; cơ cấu sử dụng dụng cụ, vật liệu, thiết bị theo bảng 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