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34/TC-GTBĐ Quy định chế độ phụ cấp công tác cho các đối tượng làm nhiệm vụ trên không của ngành hàng không dân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THÔNG TƯ</w:t>
      </w:r>
    </w:p>
    <w:p>
      <w:pPr>
        <w:jc w:val="center"/>
      </w:pPr>
      <w:r>
        <w:rPr>
          <w:b/>
          <w:i w:val="0"/>
        </w:rPr>
        <w:t>CỦA BỘ TÀI CHÍNH</w:t>
      </w:r>
    </w:p>
    <w:p>
      <w:pPr>
        <w:jc w:val="center"/>
      </w:pPr>
      <w:r>
        <w:rPr>
          <w:b/>
          <w:i/>
        </w:rPr>
        <w:t xml:space="preserve">Quy định chế độ phụ cấp công tác cho các đối tượng làm nhiệm vụ trên không </w:t>
      </w:r>
    </w:p>
    <w:p>
      <w:pPr>
        <w:jc w:val="center"/>
      </w:pPr>
      <w:r>
        <w:rPr>
          <w:b/>
          <w:i/>
        </w:rPr>
        <w:t xml:space="preserve">của ngành hàng không dân dụng </w:t>
      </w:r>
    </w:p>
    <w:p>
      <w:r>
        <w:rPr>
          <w:b w:val="0"/>
          <w:i/>
        </w:rPr>
        <w:t>Theo đề nghị của Bộ Giao thông vận tải và Cục Hàng không dân dụng Việt Nam. Bộ Tài chính quy định chế độ phụ cấp công tác tính theo giờ bay cho các đối tượng làm nhiệm vụ trên không của Hàng không dân dụng như sau:</w:t>
      </w:r>
    </w:p>
    <w:p>
      <w:r>
        <w:rPr>
          <w:b w:val="0"/>
          <w:i w:val="0"/>
        </w:rPr>
        <w:t>1. Các đối tượng được áp dụng phụ cấp giờ bay gồm:</w:t>
      </w:r>
    </w:p>
    <w:p>
      <w:r>
        <w:rPr>
          <w:b w:val="0"/>
          <w:i w:val="0"/>
        </w:rPr>
        <w:t>Lái máy bay gồm cả lái chính và lái phụ</w:t>
      </w:r>
    </w:p>
    <w:p>
      <w:r>
        <w:rPr>
          <w:b w:val="0"/>
          <w:i w:val="0"/>
        </w:rPr>
        <w:t>Dẫn đường, cơ giới trên không.</w:t>
      </w:r>
    </w:p>
    <w:p>
      <w:r>
        <w:rPr>
          <w:b w:val="0"/>
          <w:i w:val="0"/>
        </w:rPr>
        <w:t>Tiếp viên trên không.</w:t>
      </w:r>
    </w:p>
    <w:p>
      <w:r>
        <w:rPr>
          <w:b w:val="0"/>
          <w:i w:val="0"/>
        </w:rPr>
        <w:t>2. Các mức phụ cấp giờ bay được quy định cụ thể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Đối tượng hưởng trợ cấp</w:t>
            </w:r>
          </w:p>
        </w:tc>
        <w:tc>
          <w:tcPr>
            <w:tcW w:type="dxa" w:w="4320"/>
          </w:tcPr>
          <w:p>
            <w:r>
              <w:rPr>
                <w:b w:val="0"/>
                <w:i w:val="0"/>
              </w:rPr>
              <w:br/>
            </w:r>
            <w:r>
              <w:rPr>
                <w:b w:val="0"/>
                <w:i w:val="0"/>
              </w:rPr>
              <w:t>Mức phụ cấp</w:t>
            </w:r>
          </w:p>
        </w:tc>
      </w:tr>
    </w:tbl>
    <w:p>
      <w:r>
        <w:rPr>
          <w:b w:val="0"/>
          <w:i w:val="0"/>
        </w:rPr>
        <w:t>Trong trường hợp đưa máy bay đi sửa chữa nước ngoài thì trong thời gian bay được hưởng các mức quy định như cán bộ công nhân viên bay ở ngoài nước; thời gian lưu trú tại nước ngoài hưởng phụ cấp lưu trú như cán bộ đi công tác tại nước đó (theo Thông tư số 37 TC/TCĐN ngày 18-6-1991 và Thông tư số 32 TC/TCĐN ngày 21-7-1992 của Bộ Tài chính).</w:t>
      </w:r>
    </w:p>
    <w:p>
      <w:r>
        <w:rPr>
          <w:b w:val="0"/>
          <w:i w:val="0"/>
        </w:rPr>
        <w:t>3. Các mức phụ cấp nêu trên thay cho chế độ công tác phí đối với các đối tượng làm nhiệm vụ trên không nêu tại điểm 1 Thông tư này và được hạch toán vào chi phí kinh doanh của ngành.</w:t>
      </w:r>
    </w:p>
    <w:p>
      <w:r>
        <w:rPr>
          <w:b w:val="0"/>
          <w:i w:val="0"/>
        </w:rPr>
        <w:t>Thông tư này có hiệu lực từ 1-1-1993 và được vận dụng khi xử lý quyết toán năm 1992 của Tổng công ty Hàng không Việt Nam. Các quy định trái với Thông tư này đều được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rPr>
              <w:t>(Đã ký)</w:t>
            </w:r>
            <w:r>
              <w:rPr>
                <w:b w:val="0"/>
                <w:i w:val="0"/>
              </w:rPr>
              <w:br/>
            </w:r>
            <w:r>
              <w:rPr>
                <w:b/>
                <w:i/>
              </w:rPr>
              <w:t xml:space="preserve"> </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