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354/2003/QĐ-TTg Về việc phê duyệt Phương án tổng thể sắp xếp, đổi mới doanh nghiệp nhà nước trực thuộc Bộ Thuỷ sản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354/2003/QĐ-TTG</w:t>
      </w:r>
      <w:r>
        <w:rPr>
          <w:b w:val="0"/>
          <w:i w:val="0"/>
        </w:rPr>
        <w:br/>
      </w:r>
      <w:r>
        <w:rPr>
          <w:b w:val="0"/>
          <w:i w:val="0"/>
        </w:rPr>
        <w:br/>
      </w:r>
      <w:r>
        <w:rPr>
          <w:b w:val="0"/>
          <w:i/>
        </w:rPr>
        <w:br/>
      </w:r>
      <w:r>
        <w:rPr>
          <w:b w:val="0"/>
          <w:i/>
        </w:rPr>
        <w:t>Hà Nội, ngày 01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354/2003/QĐ-TTG</w:t>
      </w:r>
      <w:r>
        <w:rPr>
          <w:b w:val="0"/>
          <w:i w:val="0"/>
        </w:rPr>
        <w:br/>
      </w:r>
      <w:r>
        <w:rPr>
          <w:b w:val="0"/>
          <w:i w:val="0"/>
        </w:rPr>
        <w:br/>
      </w:r>
      <w:r>
        <w:rPr>
          <w:b w:val="0"/>
          <w:i/>
        </w:rPr>
        <w:br/>
      </w:r>
      <w:r>
        <w:rPr>
          <w:b w:val="0"/>
          <w:i/>
        </w:rPr>
        <w:t>Hà Nội, ngày 01 tháng 04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354/2003/QĐ-TTG</w:t>
      </w:r>
      <w:r>
        <w:rPr>
          <w:b w:val="0"/>
          <w:i w:val="0"/>
        </w:rPr>
        <w:br/>
      </w:r>
      <w:r>
        <w:rPr>
          <w:b w:val="0"/>
          <w:i w:val="0"/>
        </w:rPr>
        <w:br/>
      </w:r>
      <w:r>
        <w:rPr>
          <w:b w:val="0"/>
          <w:i/>
        </w:rPr>
        <w:br/>
      </w:r>
      <w:r>
        <w:rPr>
          <w:b w:val="0"/>
          <w:i/>
        </w:rPr>
        <w:t>Hà Nội, ngày 01 tháng 04 năm 2003</w:t>
      </w:r>
      <w:r>
        <w:rPr>
          <w:b w:val="0"/>
          <w:i/>
        </w:rPr>
        <w:br/>
      </w:r>
      <w:r>
        <w:rPr>
          <w:b w:val="0"/>
          <w:i w:val="0"/>
        </w:rPr>
        <w:br/>
      </w:r>
    </w:p>
    <w:p>
      <w:pPr>
        <w:jc w:val="center"/>
      </w:pPr>
      <w:r>
        <w:rPr>
          <w:b w:val="0"/>
          <w:i w:val="0"/>
        </w:rPr>
        <w:br/>
      </w:r>
      <w:r>
        <w:rPr>
          <w:b w:val="0"/>
          <w:i w:val="0"/>
        </w:rPr>
        <w:t>Số: 354/2003/QĐ-TTG</w:t>
      </w:r>
      <w:r>
        <w:rPr>
          <w:b w:val="0"/>
          <w:i w:val="0"/>
        </w:rPr>
        <w:br/>
      </w:r>
    </w:p>
    <w:p>
      <w:pPr>
        <w:jc w:val="center"/>
      </w:pPr>
      <w:r>
        <w:rPr>
          <w:b w:val="0"/>
          <w:i w:val="0"/>
        </w:rPr>
        <w:br/>
      </w:r>
      <w:r>
        <w:rPr>
          <w:b w:val="0"/>
          <w:i w:val="0"/>
        </w:rPr>
        <w:t>Hà Nội, ngày 01 tháng 04 năm 2003</w:t>
      </w:r>
      <w:r>
        <w:rPr>
          <w:b w:val="0"/>
          <w:i w:val="0"/>
        </w:rPr>
        <w:br/>
      </w:r>
    </w:p>
    <w:p>
      <w:r>
        <w:rPr>
          <w:b w:val="0"/>
          <w:i w:val="0"/>
        </w:rPr>
        <w:br/>
      </w:r>
      <w:r>
        <w:rPr>
          <w:b/>
          <w:i w:val="0"/>
        </w:rPr>
        <w:t xml:space="preserve">QUYẾT ĐỊNH </w:t>
      </w:r>
      <w:r>
        <w:br/>
      </w:r>
      <w:r>
        <w:rPr>
          <w:b w:val="0"/>
          <w:i w:val="0"/>
        </w:rPr>
        <w:t xml:space="preserve">VỀ VIỆC PHÊ DUYỆT PHƯƠNG ÁN TỔNG THỂ SẮP XẾP, ĐỔI MỚI DOANH </w:t>
      </w:r>
      <w:r>
        <w:br/>
      </w:r>
      <w:r>
        <w:rPr>
          <w:b w:val="0"/>
          <w:i w:val="0"/>
        </w:rPr>
        <w:t xml:space="preserve">NGHIỆP NHÀ NƯỚC TRỰC THUỘC BỘ THUỶ SẢN GIAI ĐOẠN 2003 - 2005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 TTg ngày 16 tháng 01 năm 2003 của Thủ tướng Chính phủ về tiếp tục sắp xếp, đổi mới, phát triển và nâng cao hiệu quả doanh nghiệp nhà nước;</w:t>
      </w:r>
      <w:r>
        <w:rPr>
          <w:b w:val="0"/>
          <w:i w:val="0"/>
        </w:rPr>
        <w:br/>
      </w:r>
      <w:r>
        <w:rPr>
          <w:b w:val="0"/>
          <w:i/>
        </w:rPr>
        <w:t>Xét đề nghị của Bộ trưởng Bộ Thuỷ sản tại công văn số 2102/TTr-BTS, số 176 TS/TCCB-LĐ, số 535/TS-TCKT, số 581 TS/TCCB-LĐ; ý kiến của các Bộ : Kế hoạch và Đầu tư, Tài chính, Lao động - Thương binh và Xã hội, Nội vụ và kết luận của Hội đồng thẩm định tại cuộc họp ngày 06 tháng 01 năm 2003.</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Bộ Thuỷ sản, giai đoạn 2003 đến 2005 như phụ lục kèm theo.</w:t>
      </w:r>
      <w:r>
        <w:rPr>
          <w:b w:val="0"/>
          <w:i w:val="0"/>
        </w:rPr>
        <w:br/>
      </w:r>
      <w:r>
        <w:rPr>
          <w:b/>
          <w:i w:val="0"/>
        </w:rPr>
        <w:t xml:space="preserve">Điều 2. </w:t>
      </w:r>
      <w:r>
        <w:rPr>
          <w:b w:val="0"/>
          <w:i w:val="0"/>
        </w:rPr>
        <w:t>Bộ trưởng Bộ Thuỷ sản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ngành, địa phương liên quan, có trách nhiệm phối hợp với Bộ Thuỷ sản trong việc thực hiện Phương án này theo đúng các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Bộ trưởng Bộ Thuỷ sản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