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3557/QĐ-BCN Về việc phê duyệt phương án và chuyển Công ty Hóa chất Việt Trì thành Công ty cổ phần Hóa chất Việt Trì</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3557/QĐ-BCN</w:t>
        <w:br/>
        <w:t xml:space="preserve">     </w:t>
      </w:r>
      <w:r>
        <w:rPr>
          <w:b w:val="0"/>
          <w:i w:val="0"/>
        </w:rPr>
        <w:br/>
      </w:r>
      <w:r>
        <w:rPr>
          <w:b w:val="0"/>
          <w:i/>
        </w:rPr>
        <w:br/>
        <w:t xml:space="preserve">      Ngày 26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3557/QĐ-BCN</w:t>
        <w:br/>
        <w:t xml:space="preserve">     </w:t>
      </w:r>
      <w:r>
        <w:rPr>
          <w:b w:val="0"/>
          <w:i w:val="0"/>
        </w:rPr>
        <w:br/>
      </w:r>
      <w:r>
        <w:rPr>
          <w:b w:val="0"/>
          <w:i/>
        </w:rPr>
        <w:br/>
        <w:t xml:space="preserve">      Ngày 26 tháng 10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3557/QĐ-BCN</w:t>
        <w:br/>
        <w:t xml:space="preserve">     </w:t>
      </w:r>
      <w:r>
        <w:rPr>
          <w:b w:val="0"/>
          <w:i w:val="0"/>
        </w:rPr>
        <w:br/>
      </w:r>
      <w:r>
        <w:rPr>
          <w:b w:val="0"/>
          <w:i/>
        </w:rPr>
        <w:br/>
        <w:t xml:space="preserve">      Ngày 26 tháng 10 năm 2005</w:t>
        <w:br/>
        <w:t xml:space="preserve">     </w:t>
      </w:r>
      <w:r>
        <w:rPr>
          <w:b w:val="0"/>
          <w:i w:val="0"/>
        </w:rPr>
        <w:br/>
      </w:r>
    </w:p>
    <w:p>
      <w:pPr>
        <w:jc w:val="center"/>
      </w:pPr>
      <w:r>
        <w:rPr>
          <w:b w:val="0"/>
          <w:i w:val="0"/>
        </w:rPr>
        <w:br/>
        <w:t xml:space="preserve">      Số: 3557/QĐ-BCN</w:t>
        <w:br/>
        <w:t xml:space="preserve">     </w:t>
      </w:r>
    </w:p>
    <w:p>
      <w:pPr>
        <w:jc w:val="center"/>
      </w:pPr>
      <w:r>
        <w:rPr>
          <w:b w:val="0"/>
          <w:i w:val="0"/>
        </w:rPr>
        <w:br/>
        <w:t xml:space="preserve">      Ngày 26 tháng 10 năm 2005</w:t>
        <w:br/>
        <w:t xml:space="preserve">     </w:t>
      </w:r>
    </w:p>
    <w:p>
      <w:r>
        <w:rPr>
          <w:b/>
          <w:i w:val="0"/>
        </w:rPr>
        <w:t xml:space="preserve">QUYẾT ĐỊNH </w:t>
      </w:r>
    </w:p>
    <w:p>
      <w:r>
        <w:rPr>
          <w:b/>
          <w:i w:val="0"/>
        </w:rPr>
        <w:t xml:space="preserve">Về việc phê duyệt phương án và chuyển Công ty Hóa chất Việt Trì thành Công ty cổ phần Hóa chất Việt Trì </w:t>
      </w:r>
    </w:p>
    <w:p>
      <w:r>
        <w:rPr>
          <w:b/>
          <w:i w:val="0"/>
        </w:rPr>
        <w:t>_________________________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Căn cứ các Quyết định: số 2733/QĐ-BCN ngày 30 tháng 8 năm 2005 và số 2995/QĐ-BCN ngày 23 tháng 9 năm 2005 của Bộ trưởng Bộ Công nghiệp về việc xác định giá trị Công ty Hóa chất Việt Trì thuộc Tổng công ty Hóa chất Việt Nam để cổ phần hóa;</w:t>
      </w:r>
      <w:r>
        <w:br/>
      </w:r>
      <w:r>
        <w:rPr>
          <w:b w:val="0"/>
          <w:i/>
        </w:rPr>
        <w:br/>
        <w:t xml:space="preserve">     Xét đề nghị của Tổng công ty Hóa chất Việt Nam (Công văn số 1213/CV-HĐQT ngày 21 tháng 10 năm 2005), Phương án cổ phần hóa Công ty Hóa chất Việt Trì và Biên bản thẩm định Phương án của Ban Đổi mới và Phát triển doanh nghiệp Bộ ngày 20 tháng 10 năm 2005;</w:t>
      </w:r>
      <w:r>
        <w:br/>
      </w:r>
      <w:r>
        <w:rPr>
          <w:b w:val="0"/>
          <w:i/>
        </w:rPr>
        <w:br/>
        <w:t xml:space="preserve">     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hóa Công ty Hóa chất Việt Trì (công ty thành viên hạch toán độc lập của Tổng công ty Hóa chất Việt Nam) với nội dung chính như sau:</w:t>
      </w:r>
    </w:p>
    <w:p>
      <w:r>
        <w:rPr>
          <w:b w:val="0"/>
          <w:i w:val="0"/>
        </w:rPr>
        <w:t>1. Tên tiếng Việt: Công ty cổ phần Hóa chất Việt Trì,</w:t>
      </w:r>
    </w:p>
    <w:p>
      <w:r>
        <w:rPr>
          <w:b w:val="0"/>
          <w:i w:val="0"/>
        </w:rPr>
        <w:t>- Tên giao dịch quốc tế : VIETTRI CHEMICAL JOINT STOCK COMPANY;</w:t>
      </w:r>
    </w:p>
    <w:p>
      <w:r>
        <w:rPr>
          <w:b w:val="0"/>
          <w:i w:val="0"/>
        </w:rPr>
        <w:t>- Tên viết tắt: VICCO;</w:t>
      </w:r>
    </w:p>
    <w:p>
      <w:r>
        <w:rPr>
          <w:b w:val="0"/>
          <w:i w:val="0"/>
        </w:rPr>
        <w:t>- Trụ sở chính: phường Thọ Sơn, thành phố Việt Trì, tỉnh Phú Thọ.</w:t>
      </w:r>
    </w:p>
    <w:p>
      <w:r>
        <w:rPr>
          <w:b w:val="0"/>
          <w:i w:val="0"/>
        </w:rPr>
        <w:t>2. Công ty cổ phần Hóa chất Việt Trì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xút, axít HCl, clo lỏng, thủy tinh lỏng, phân bón, tổng hợp NPK, các chất giặt rửa và các sản phẩm hóa chất cơ bản khác có gốc clo như BaCl2, CaCl2, ZnCl2;</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31.000.000.000 đồng (Ba mươi mốt tỷ đồng chẵn).</w:t>
      </w:r>
    </w:p>
    <w:p>
      <w:r>
        <w:rPr>
          <w:b w:val="0"/>
          <w:i w:val="0"/>
        </w:rPr>
        <w:t>b) Cổ phần phát hành lần đầu là: 31.000.000.000 đồng, tương ứng với 3.100.000 cổ phần, mệnh giá một cổ phần là 10.000 đồng, trong đó:</w:t>
      </w:r>
    </w:p>
    <w:p>
      <w:r>
        <w:rPr>
          <w:b w:val="0"/>
          <w:i w:val="0"/>
        </w:rPr>
        <w:t>- Cổ phần Nhà nước: 1.581.000 cổ phần, chiếm 51,0% vốn điều lệ;</w:t>
      </w:r>
    </w:p>
    <w:p>
      <w:r>
        <w:rPr>
          <w:b w:val="0"/>
          <w:i w:val="0"/>
        </w:rPr>
        <w:t>- Cổ phần bán ưu đãi cho người lao động trong doanh nghiệp: 899.000 cổ phần, chiếm 29,0% vốn điều lệ;</w:t>
      </w:r>
    </w:p>
    <w:p>
      <w:r>
        <w:rPr>
          <w:b w:val="0"/>
          <w:i w:val="0"/>
        </w:rPr>
        <w:t>- Cổ phần bán đấu giá công khai: 620.000 cổ phần, chiếm 20,0% vốn điều lệ.</w:t>
      </w:r>
    </w:p>
    <w:p>
      <w:r>
        <w:rPr>
          <w:b w:val="0"/>
          <w:i w:val="0"/>
        </w:rPr>
        <w:t>5. Giá khởi điểm bán đấu giá: 10.100 đồng/ cổ phần.</w:t>
      </w:r>
    </w:p>
    <w:p>
      <w:r>
        <w:rPr>
          <w:b w:val="0"/>
          <w:i w:val="0"/>
        </w:rPr>
        <w:t>Cơ quan bán đấu giá cổ phần: Công ty cổ phần Chứng khoán Mê Kông.</w:t>
      </w:r>
    </w:p>
    <w:p>
      <w:r>
        <w:rPr>
          <w:b w:val="0"/>
          <w:i w:val="0"/>
        </w:rPr>
        <w:t>6. Tổng số cổ phần bán ưu đãi cho 491 lao động trong doanh nghiệp là 899.000 cổ phần, danh sách theo Phương án cổ phần hóa của doanh nghiệp.</w:t>
      </w:r>
    </w:p>
    <w:p>
      <w:r>
        <w:rPr>
          <w:b w:val="0"/>
          <w:i w:val="0"/>
        </w:rPr>
        <w:t>7. Phương án sắp xếp lao động:</w:t>
      </w:r>
    </w:p>
    <w:p>
      <w:r>
        <w:rPr>
          <w:b w:val="0"/>
          <w:i w:val="0"/>
        </w:rPr>
        <w:t>- Tổng số lao động có đến thời điểm cổ phần hóa: 492 người;</w:t>
      </w:r>
    </w:p>
    <w:p>
      <w:r>
        <w:rPr>
          <w:b w:val="0"/>
          <w:i w:val="0"/>
        </w:rPr>
        <w:t>- Tổng số lao động chuyển sang Công ty cổ phần: 306 người;</w:t>
      </w:r>
    </w:p>
    <w:p>
      <w:r>
        <w:rPr>
          <w:b w:val="0"/>
          <w:i w:val="0"/>
        </w:rPr>
        <w:t xml:space="preserve"> - Số lao động theo Nghị định số 41/2002/NĐ-CP: 179 người.</w:t>
      </w:r>
    </w:p>
    <w:p>
      <w:r>
        <w:rPr>
          <w:b w:val="0"/>
          <w:i w:val="0"/>
        </w:rPr>
        <w:t>8. Phương án đào tạo lại người lao động để chuyển sang Công ty cổ phần:</w:t>
      </w:r>
    </w:p>
    <w:p>
      <w:r>
        <w:rPr>
          <w:b w:val="0"/>
          <w:i w:val="0"/>
        </w:rPr>
        <w:t>- Tổng số lao động cần đào tạo lại: 40 người;</w:t>
      </w:r>
    </w:p>
    <w:p>
      <w:r>
        <w:rPr>
          <w:b w:val="0"/>
          <w:i w:val="0"/>
        </w:rPr>
        <w:t>- Dự toán kinh phí đào tạo lại: 84.000.000 đồng.</w:t>
      </w:r>
    </w:p>
    <w:p>
      <w:r>
        <w:rPr>
          <w:b w:val="0"/>
          <w:i w:val="0"/>
        </w:rPr>
        <w:t>9. Chi phí cổ phần hóa: 400.000.000 đồng</w:t>
      </w:r>
    </w:p>
    <w:p>
      <w:r>
        <w:rPr>
          <w:b w:val="0"/>
          <w:i w:val="0"/>
        </w:rPr>
        <w:t>Giám đốc Công ty Hóa chất Việt Trì quyết định, chịu trách nhiệm về các chi phí cổ phần hóa thực tế cần thiết của Công ty và thực hiện quyết toán ưu đãi cho người lao động, kinh phí trợ cấp lao động dôi dư và đào tạo lại lao động theo chế độ Nhà nước quy định.</w:t>
      </w:r>
    </w:p>
    <w:p>
      <w:r>
        <w:rPr>
          <w:b/>
          <w:i w:val="0"/>
        </w:rPr>
        <w:t xml:space="preserve">Điều 2. </w:t>
      </w:r>
      <w:r>
        <w:rPr>
          <w:b w:val="0"/>
          <w:i w:val="0"/>
        </w:rPr>
        <w:t>Ban Đổi mới và Phát triển doanh nghiệp Bộ có trách nhiệm chỉ đạo Tổng công ty Hóa chất Việt Nam và Công ty Hóa chất Việt Trì tiến hành bán cổ phần, quyết toán ưu đãi cho người lao động, chi phí cổ phần hóa, kinh phí trợ cấp lao động dôi dư và đào tạo lại lao động; tổ chức Đại hội cổ đông lần đầu Công ty cổ phần và thực hiện các công việc cần thiết để chuyển Công ty thành Công ty cổ phần theo đúng quy định của pháp luật.</w:t>
      </w:r>
    </w:p>
    <w:p>
      <w:r>
        <w:rPr>
          <w:b w:val="0"/>
          <w:i w:val="0"/>
        </w:rPr>
        <w:t>Giám đốc Công ty Hóa chất Việt Trì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Hóa chất Việt Nam, Giám đốc Công ty Hóa chất Việt Trì và Hội đồng quản trị Công ty cổ phần Hóa chất Việt Trì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