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3591/QĐ-BCN Về việc cổ phần hóa Công ty Sành sứ Thủy tinh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3591/QĐ-BCN</w:t>
      </w:r>
      <w:r>
        <w:rPr>
          <w:b w:val="0"/>
          <w:i w:val="0"/>
        </w:rPr>
        <w:br/>
      </w:r>
      <w:r>
        <w:rPr>
          <w:b w:val="0"/>
          <w:i w:val="0"/>
        </w:rPr>
        <w:br/>
      </w:r>
      <w:r>
        <w:rPr>
          <w:b w:val="0"/>
          <w:i/>
        </w:rPr>
        <w:br/>
      </w:r>
      <w:r>
        <w:rPr>
          <w:b w:val="0"/>
          <w:i/>
        </w:rPr>
        <w:t>Hà Nội, ngày 28 tháng 10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3591/QĐ-BCN</w:t>
      </w:r>
      <w:r>
        <w:rPr>
          <w:b w:val="0"/>
          <w:i w:val="0"/>
        </w:rPr>
        <w:br/>
      </w:r>
      <w:r>
        <w:rPr>
          <w:b w:val="0"/>
          <w:i w:val="0"/>
        </w:rPr>
        <w:br/>
      </w:r>
      <w:r>
        <w:rPr>
          <w:b w:val="0"/>
          <w:i/>
        </w:rPr>
        <w:br/>
      </w:r>
      <w:r>
        <w:rPr>
          <w:b w:val="0"/>
          <w:i/>
        </w:rPr>
        <w:t>Hà Nội, ngày 28 tháng 10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3591/QĐ-BCN</w:t>
      </w:r>
      <w:r>
        <w:rPr>
          <w:b w:val="0"/>
          <w:i w:val="0"/>
        </w:rPr>
        <w:br/>
      </w:r>
      <w:r>
        <w:rPr>
          <w:b w:val="0"/>
          <w:i w:val="0"/>
        </w:rPr>
        <w:br/>
      </w:r>
      <w:r>
        <w:rPr>
          <w:b w:val="0"/>
          <w:i/>
        </w:rPr>
        <w:br/>
      </w:r>
      <w:r>
        <w:rPr>
          <w:b w:val="0"/>
          <w:i/>
        </w:rPr>
        <w:t>Hà Nội, ngày 28 tháng 10 năm 2005</w:t>
      </w:r>
      <w:r>
        <w:rPr>
          <w:b w:val="0"/>
          <w:i/>
        </w:rPr>
        <w:br/>
      </w:r>
      <w:r>
        <w:rPr>
          <w:b w:val="0"/>
          <w:i w:val="0"/>
        </w:rPr>
        <w:br/>
      </w:r>
    </w:p>
    <w:p>
      <w:pPr>
        <w:jc w:val="center"/>
      </w:pPr>
      <w:r>
        <w:rPr>
          <w:b w:val="0"/>
          <w:i w:val="0"/>
        </w:rPr>
        <w:br/>
      </w:r>
      <w:r>
        <w:rPr>
          <w:b w:val="0"/>
          <w:i w:val="0"/>
        </w:rPr>
        <w:t>Số: 3591/QĐ-BCN</w:t>
      </w:r>
      <w:r>
        <w:rPr>
          <w:b w:val="0"/>
          <w:i w:val="0"/>
        </w:rPr>
        <w:br/>
      </w:r>
    </w:p>
    <w:p>
      <w:pPr>
        <w:jc w:val="center"/>
      </w:pPr>
      <w:r>
        <w:rPr>
          <w:b w:val="0"/>
          <w:i w:val="0"/>
        </w:rPr>
        <w:br/>
      </w:r>
      <w:r>
        <w:rPr>
          <w:b w:val="0"/>
          <w:i w:val="0"/>
        </w:rPr>
        <w:t>Hà Nội, ngày 28 tháng 10 năm 2005</w:t>
      </w:r>
      <w:r>
        <w:rPr>
          <w:b w:val="0"/>
          <w:i w:val="0"/>
        </w:rPr>
        <w:br/>
      </w:r>
    </w:p>
    <w:p>
      <w:r>
        <w:rPr>
          <w:b/>
          <w:i w:val="0"/>
        </w:rPr>
        <w:t xml:space="preserve">QUYẾT ĐỊNH </w:t>
      </w:r>
    </w:p>
    <w:p>
      <w:r>
        <w:rPr>
          <w:b/>
          <w:i w:val="0"/>
        </w:rPr>
        <w:t>Về việc cổ phần hóa Công ty Sành sứ Thủy tinh Việt Nam</w:t>
      </w:r>
    </w:p>
    <w:p>
      <w:r>
        <w:rPr>
          <w:b/>
          <w:i w:val="0"/>
        </w:rPr>
        <w:t xml:space="preserve">BỘ TRƯỞNG BỘ CÔNG NGHIỆP </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187/2004/NĐ-CP ngày 16 tháng 11 năm 2004 của Chính phủ về chuyển công ty nhà nước thành công ty cổ phần;</w:t>
      </w:r>
    </w:p>
    <w:p>
      <w:r>
        <w:rPr>
          <w:b w:val="0"/>
          <w:i/>
        </w:rPr>
        <w:t>Xét đề nghị của Công ty Sành sứ Thủy tinh Việt Nam (Công văn số 322/CV-TC ngày 18 tháng 10 năm 2005);</w:t>
      </w:r>
    </w:p>
    <w:p>
      <w:r>
        <w:rPr>
          <w:b w:val="0"/>
          <w:i/>
        </w:rPr>
        <w:t>Theo đề nghị của Ban Đổi mới và Phát triển doanh nghiệp Bộ và Vụ trưởng Vụ Tổ chức – Cán bộ,</w:t>
      </w:r>
    </w:p>
    <w:p>
      <w:r>
        <w:rPr>
          <w:b/>
          <w:i w:val="0"/>
        </w:rPr>
        <w:t>QUYẾT ĐỊNH</w:t>
      </w:r>
    </w:p>
    <w:p>
      <w:r>
        <w:rPr>
          <w:b/>
          <w:i w:val="0"/>
        </w:rPr>
        <w:t xml:space="preserve">Điều 1. </w:t>
      </w:r>
      <w:r>
        <w:rPr>
          <w:b w:val="0"/>
          <w:i w:val="0"/>
        </w:rPr>
        <w:t>Công ty Sành sứ Thủy tinh Việt Nam trực thuộc Bộ Công nghiệp thực hiện cổ phần hóa năm 2006.</w:t>
      </w:r>
    </w:p>
    <w:p>
      <w:r>
        <w:rPr>
          <w:b/>
          <w:i w:val="0"/>
        </w:rPr>
        <w:t xml:space="preserve">Điều 2. </w:t>
      </w:r>
      <w:r>
        <w:rPr>
          <w:b w:val="0"/>
          <w:i w:val="0"/>
        </w:rPr>
        <w:t>Công ty Sành sứ Thủy tinh Việt Nam thực hiện xác định giá trị doanh nghiệp, xây dựng phương án cổ phần hóa trình Bộ Công nghiệp phê duyệt và làm các thủ tục để chuyển Công ty thành Công ty cổ phần theo đúng các quy định của Nhà nước.</w:t>
      </w:r>
    </w:p>
    <w:p>
      <w:r>
        <w:rPr>
          <w:b/>
          <w:i w:val="0"/>
        </w:rPr>
        <w:t>Điều 3.</w:t>
      </w:r>
      <w:r>
        <w:rPr>
          <w:b w:val="0"/>
          <w:i w:val="0"/>
        </w:rPr>
        <w:t xml:space="preserve"> Quyết định này có hiệu lực thi hành kể từ ngày ký.</w:t>
      </w:r>
    </w:p>
    <w:p>
      <w:r>
        <w:rPr>
          <w:b w:val="0"/>
          <w:i w:val="0"/>
        </w:rPr>
        <w:t>Chánh Thanh tra Bộ, Chánh Văn phòng Bộ, các Vụ trưởng, Cục trưởng thuộc Bộ, Ban Đổi mới và Phát triển doanh nghiệp Bộ và Tổng giám đốc Công ty Sành sứ Thủy tinh Việt Nam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