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3592/QĐ-BCN Sửa đổi khoản 4, khoản 6, khoản 7 điều 7 Quyết định số 2720/QĐ-BCN ngày 25 tháng 8 năm 2005 của Bộ trưởng Bộ Công nghiệp về việc phê duyệt phương án và chuyển Công ty Đá quý và Vàng Hà Nội thành Công ty cổ phần Đá quý và Vàng Hà Nội</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3592/QĐ-BCN</w:t>
        <w:br/>
        <w:t xml:space="preserve">     </w:t>
      </w:r>
      <w:r>
        <w:rPr>
          <w:b w:val="0"/>
          <w:i w:val="0"/>
        </w:rPr>
        <w:br/>
      </w:r>
      <w:r>
        <w:rPr>
          <w:b w:val="0"/>
          <w:i/>
        </w:rPr>
        <w:br/>
        <w:t xml:space="preserve">      Hà Nội, ngày 28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3592/QĐ-BCN</w:t>
        <w:br/>
        <w:t xml:space="preserve">     </w:t>
      </w:r>
      <w:r>
        <w:rPr>
          <w:b w:val="0"/>
          <w:i w:val="0"/>
        </w:rPr>
        <w:br/>
      </w:r>
      <w:r>
        <w:rPr>
          <w:b w:val="0"/>
          <w:i/>
        </w:rPr>
        <w:br/>
        <w:t xml:space="preserve">      Hà Nội, ngày 28 tháng 10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3592/QĐ-BCN</w:t>
        <w:br/>
        <w:t xml:space="preserve">     </w:t>
      </w:r>
      <w:r>
        <w:rPr>
          <w:b w:val="0"/>
          <w:i w:val="0"/>
        </w:rPr>
        <w:br/>
      </w:r>
      <w:r>
        <w:rPr>
          <w:b w:val="0"/>
          <w:i/>
        </w:rPr>
        <w:br/>
        <w:t xml:space="preserve">      Hà Nội, ngày 28 tháng 10 năm 2005</w:t>
        <w:br/>
        <w:t xml:space="preserve">     </w:t>
      </w:r>
      <w:r>
        <w:rPr>
          <w:b w:val="0"/>
          <w:i w:val="0"/>
        </w:rPr>
        <w:br/>
      </w:r>
    </w:p>
    <w:p>
      <w:pPr>
        <w:jc w:val="center"/>
      </w:pPr>
      <w:r>
        <w:rPr>
          <w:b w:val="0"/>
          <w:i w:val="0"/>
        </w:rPr>
        <w:br/>
        <w:t xml:space="preserve">      Số: 3592/QĐ-BCN</w:t>
        <w:br/>
        <w:t xml:space="preserve">     </w:t>
      </w:r>
    </w:p>
    <w:p>
      <w:pPr>
        <w:jc w:val="center"/>
      </w:pPr>
      <w:r>
        <w:rPr>
          <w:b w:val="0"/>
          <w:i w:val="0"/>
        </w:rPr>
        <w:br/>
        <w:t xml:space="preserve">      Hà Nội, ngày 28 tháng 10 năm 2005</w:t>
        <w:br/>
        <w:t xml:space="preserve">     </w:t>
      </w:r>
    </w:p>
    <w:p>
      <w:r>
        <w:rPr>
          <w:b/>
          <w:i w:val="0"/>
        </w:rPr>
        <w:t xml:space="preserve">QUYẾT ĐỊNH </w:t>
      </w:r>
    </w:p>
    <w:p>
      <w:r>
        <w:rPr>
          <w:b/>
          <w:i w:val="0"/>
        </w:rPr>
        <w:t xml:space="preserve">Sửa đổi khoản 4, khoản 6, khoản 7 điều 7 Quyết định số 2720/QĐ-BCN ngày 25 tháng 8 năm 2005 của Bộ trưởng Bộ Công nghiệp về việc phê duyệt phương án và chuyển Công ty Đá quý và Vàng Hà Nội thành Công ty cổ phần Đá quý và Vàng Hà Nội </w:t>
      </w:r>
    </w:p>
    <w:p>
      <w:r>
        <w:rPr>
          <w:b/>
          <w:i w:val="0"/>
        </w:rPr>
        <w:t>_______________________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Xét đề nghị của Tổng công ty Khoáng sản Việt Nam (Công văn số 1592/CV-TCLĐ ngày 27 tháng 10 năm 2005);</w:t>
      </w:r>
      <w:r>
        <w:br/>
      </w:r>
      <w:r>
        <w:rPr>
          <w:b w:val="0"/>
          <w:i/>
        </w:rPr>
        <w:br/>
        <w:t xml:space="preserve">     Theo đề nghị của Ban Đổi mới và Phát triển doanh nghiệp và Vụ trưởng Vụ Tổ chức – Cán bộ;</w:t>
      </w:r>
    </w:p>
    <w:p>
      <w:r>
        <w:rPr>
          <w:b/>
          <w:i w:val="0"/>
        </w:rPr>
        <w:t>QUYẾT ĐỊNH:</w:t>
      </w:r>
    </w:p>
    <w:p>
      <w:pPr>
        <w:jc w:val="both"/>
      </w:pPr>
      <w:r>
        <w:rPr>
          <w:b/>
          <w:i w:val="0"/>
        </w:rPr>
        <w:t xml:space="preserve">Điều 1. </w:t>
      </w:r>
      <w:r>
        <w:rPr>
          <w:b w:val="0"/>
          <w:i w:val="0"/>
        </w:rPr>
        <w:t>Sửa đổi khoản 4, khoản 6, khoản 7 Điều 1 Quyết định số 2720/QĐ-BCN ngày 25 tháng 8 năm 2005 của Bộ trưởng Bộ Công nghiệp về việc phê duyệt phương án và chuyển Công ty Đá quý và Vàng Hà Nội thành Công ty cổ phần Đá quý và Vàng Hà Nội như sau:</w:t>
      </w:r>
    </w:p>
    <w:p>
      <w:pPr>
        <w:jc w:val="both"/>
      </w:pPr>
      <w:r>
        <w:rPr>
          <w:b w:val="0"/>
          <w:i w:val="0"/>
        </w:rPr>
        <w:t>"4. Vốn điều lệ và cơ cấu cổ phần phát hành:</w:t>
      </w:r>
    </w:p>
    <w:p>
      <w:pPr>
        <w:jc w:val="both"/>
      </w:pPr>
      <w:r>
        <w:rPr>
          <w:b w:val="0"/>
          <w:i w:val="0"/>
        </w:rPr>
        <w:t>a) Vốn điều lệ: 9.000.000.000 đồng (Chín tỷ đồng chẵn).</w:t>
      </w:r>
    </w:p>
    <w:p>
      <w:pPr>
        <w:jc w:val="both"/>
      </w:pPr>
      <w:r>
        <w:rPr>
          <w:b w:val="0"/>
          <w:i w:val="0"/>
        </w:rPr>
        <w:t>b) Cổ phần phát hành lần đầu là: 9.000.000.000 đồng, tương ứng với 900.000 cổ phần, mệnh giá một cổ phần là 10.000 đồng, trong đó:</w:t>
      </w:r>
    </w:p>
    <w:p>
      <w:pPr>
        <w:jc w:val="both"/>
      </w:pPr>
      <w:r>
        <w:rPr>
          <w:b w:val="0"/>
          <w:i w:val="0"/>
        </w:rPr>
        <w:t>- Cổ phần Nhà nước: 362.300 cổ phần, chiếm 40,25% vốn điều lệ;</w:t>
      </w:r>
    </w:p>
    <w:p>
      <w:pPr>
        <w:jc w:val="both"/>
      </w:pPr>
      <w:r>
        <w:rPr>
          <w:b w:val="0"/>
          <w:i w:val="0"/>
        </w:rPr>
        <w:t>- Cổ phần bán ưu đãi cho người lao động trong doanh nghiệp: 251.900 cổ phần, chiếm 27,99% vốn điều lệ;</w:t>
      </w:r>
    </w:p>
    <w:p>
      <w:pPr>
        <w:jc w:val="both"/>
      </w:pPr>
      <w:r>
        <w:rPr>
          <w:b w:val="0"/>
          <w:i w:val="0"/>
        </w:rPr>
        <w:t>- Cổ phần bán đấu giá công khai: 285.800 cổ phần, chiếm 31,76% vốn điều lệ"</w:t>
      </w:r>
    </w:p>
    <w:p>
      <w:pPr>
        <w:jc w:val="both"/>
      </w:pPr>
      <w:r>
        <w:rPr>
          <w:b w:val="0"/>
          <w:i w:val="0"/>
        </w:rPr>
        <w:t>"6. Tổng số cổ phần bán ưu đãi cho 168 lao động trong doanh nghiệp là 251.900 cổ phần, danh sách theo Phương án cổ phần hóa của doanh nghiệp"</w:t>
      </w:r>
    </w:p>
    <w:p>
      <w:pPr>
        <w:jc w:val="both"/>
      </w:pPr>
      <w:r>
        <w:rPr>
          <w:b w:val="0"/>
          <w:i w:val="0"/>
        </w:rPr>
        <w:t>"7. Phương án sắp xếp lao động:</w:t>
      </w:r>
    </w:p>
    <w:p>
      <w:pPr>
        <w:jc w:val="both"/>
      </w:pPr>
      <w:r>
        <w:rPr>
          <w:b w:val="0"/>
          <w:i w:val="0"/>
        </w:rPr>
        <w:t>- Tổng số lao động có đến thời điểm cổ phần hóa: 172 người;</w:t>
      </w:r>
    </w:p>
    <w:p>
      <w:pPr>
        <w:jc w:val="both"/>
      </w:pPr>
      <w:r>
        <w:rPr>
          <w:b w:val="0"/>
          <w:i w:val="0"/>
        </w:rPr>
        <w:t>- Tổng số lao động chuyển sang Công ty cổ phần: 87 người;</w:t>
      </w:r>
    </w:p>
    <w:p>
      <w:pPr>
        <w:jc w:val="both"/>
      </w:pPr>
      <w:r>
        <w:rPr>
          <w:b w:val="0"/>
          <w:i w:val="0"/>
        </w:rPr>
        <w:t>- Tổng số lao động dôi dư: 85 người. Trong đó, theo Nghị định số 41/2002/NĐ-CP: 79 người, theo Bộ Luật Lao động: 09 người".</w:t>
      </w:r>
    </w:p>
    <w:p>
      <w:pPr>
        <w:jc w:val="both"/>
      </w:pPr>
      <w:r>
        <w:rPr>
          <w:b/>
          <w:i w:val="0"/>
        </w:rPr>
        <w:t xml:space="preserve">Điều 2. </w:t>
      </w:r>
      <w:r>
        <w:rPr>
          <w:b w:val="0"/>
          <w:i w:val="0"/>
        </w:rPr>
        <w:t>Quyết định này có hiệu lực thi hành kể từ ngày ký.</w:t>
      </w:r>
    </w:p>
    <w:p>
      <w:pPr>
        <w:jc w:val="both"/>
      </w:pPr>
      <w:r>
        <w:rPr>
          <w:b w:val="0"/>
          <w:i w:val="0"/>
        </w:rPr>
        <w:t>Chánh Văn phòng Bộ, Chánh Thanh tra Bộ, các Vụ trưởng, Cục trưởng thuộc Bộ, Ban Đổi mới và Phát triển doanh nghiệp Bộ, Hội đồng quản trị Tổng công ty Khoáng sản Việt Nam, Giám đốc Công ty Đá quý và Vàng Hà Nội và Hội đồng quản trị Công ty cổ phần Đá quý và Vàng Hà Nội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